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B91EB">
      <w:pPr>
        <w:spacing w:line="560" w:lineRule="exact"/>
        <w:jc w:val="center"/>
        <w:rPr>
          <w:rFonts w:hint="eastAsia" w:ascii="宋体" w:hAnsi="宋体" w:eastAsia="宋体" w:cs="宋体"/>
          <w:b/>
          <w:bCs/>
          <w:color w:val="auto"/>
          <w:spacing w:val="-26"/>
          <w:sz w:val="44"/>
          <w:szCs w:val="44"/>
          <w:highlight w:val="none"/>
          <w:lang w:eastAsia="zh-CN"/>
        </w:rPr>
      </w:pPr>
      <w:r>
        <w:rPr>
          <w:rFonts w:hint="eastAsia" w:ascii="方正小标宋_GBK" w:hAnsi="方正小标宋_GBK" w:eastAsia="方正小标宋_GBK" w:cs="方正小标宋_GBK"/>
          <w:color w:val="auto"/>
          <w:sz w:val="44"/>
          <w:szCs w:val="44"/>
          <w:highlight w:val="none"/>
          <w:lang w:eastAsia="zh-CN"/>
        </w:rPr>
        <w:t>关于</w:t>
      </w:r>
      <w:r>
        <w:rPr>
          <w:rFonts w:hint="eastAsia" w:ascii="方正小标宋_GBK" w:hAnsi="方正小标宋_GBK" w:eastAsia="方正小标宋_GBK" w:cs="方正小标宋_GBK"/>
          <w:color w:val="auto"/>
          <w:sz w:val="44"/>
          <w:szCs w:val="44"/>
          <w:highlight w:val="none"/>
          <w:lang w:val="en-US" w:eastAsia="zh-CN"/>
        </w:rPr>
        <w:t>2026年第一季度</w:t>
      </w:r>
      <w:r>
        <w:rPr>
          <w:rFonts w:hint="eastAsia" w:ascii="方正小标宋_GBK" w:hAnsi="方正小标宋_GBK" w:eastAsia="方正小标宋_GBK" w:cs="方正小标宋_GBK"/>
          <w:color w:val="auto"/>
          <w:sz w:val="44"/>
          <w:szCs w:val="44"/>
          <w:highlight w:val="none"/>
          <w:lang w:eastAsia="zh-CN"/>
        </w:rPr>
        <w:t>市本级政府投资工程建设项目标后履约检查结果的公示</w:t>
      </w:r>
    </w:p>
    <w:p w14:paraId="3BE5E727">
      <w:pPr>
        <w:spacing w:line="560" w:lineRule="exact"/>
        <w:ind w:firstLine="640" w:firstLineChars="200"/>
        <w:rPr>
          <w:rFonts w:hint="eastAsia" w:ascii="仿宋_GB2312" w:hAnsi="仿宋" w:eastAsia="仿宋_GB2312"/>
          <w:color w:val="auto"/>
          <w:sz w:val="32"/>
          <w:szCs w:val="32"/>
          <w:highlight w:val="none"/>
        </w:rPr>
      </w:pPr>
    </w:p>
    <w:p w14:paraId="4B4455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各有关单位：</w:t>
      </w:r>
    </w:p>
    <w:p w14:paraId="5F66BD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为加强政府投资工程建设项目标后履约管理，确保工程建设各方主体诚信履约，20</w:t>
      </w:r>
      <w:r>
        <w:rPr>
          <w:rFonts w:hint="eastAsia" w:ascii="仿宋_GB2312" w:hAnsi="仿宋" w:eastAsia="仿宋_GB2312"/>
          <w:color w:val="auto"/>
          <w:sz w:val="32"/>
          <w:szCs w:val="32"/>
          <w:highlight w:val="none"/>
          <w:lang w:val="en-US" w:eastAsia="zh-CN"/>
        </w:rPr>
        <w:t>26</w:t>
      </w:r>
      <w:r>
        <w:rPr>
          <w:rFonts w:hint="eastAsia" w:ascii="仿宋_GB2312" w:hAnsi="仿宋" w:eastAsia="仿宋_GB2312"/>
          <w:color w:val="auto"/>
          <w:sz w:val="32"/>
          <w:szCs w:val="32"/>
          <w:highlight w:val="none"/>
        </w:rPr>
        <w:t>年</w:t>
      </w:r>
      <w:r>
        <w:rPr>
          <w:rFonts w:hint="eastAsia" w:ascii="仿宋_GB2312" w:eastAsia="仿宋_GB2312"/>
          <w:color w:val="auto"/>
          <w:sz w:val="32"/>
          <w:szCs w:val="32"/>
          <w:highlight w:val="none"/>
          <w:lang w:val="en-US" w:eastAsia="zh-CN"/>
        </w:rPr>
        <w:t>第一季度</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市公管</w:t>
      </w:r>
      <w:r>
        <w:rPr>
          <w:rFonts w:hint="eastAsia" w:ascii="仿宋_GB2312" w:hAnsi="仿宋" w:eastAsia="仿宋_GB2312"/>
          <w:color w:val="auto"/>
          <w:sz w:val="32"/>
          <w:szCs w:val="32"/>
          <w:highlight w:val="none"/>
        </w:rPr>
        <w:t>局对市本级</w:t>
      </w:r>
      <w:r>
        <w:rPr>
          <w:rFonts w:hint="eastAsia" w:ascii="仿宋_GB2312" w:hAnsi="仿宋" w:eastAsia="仿宋_GB2312"/>
          <w:color w:val="auto"/>
          <w:sz w:val="32"/>
          <w:szCs w:val="32"/>
          <w:highlight w:val="none"/>
          <w:lang w:eastAsia="zh-CN"/>
        </w:rPr>
        <w:t>依法必须招标的</w:t>
      </w:r>
      <w:r>
        <w:rPr>
          <w:rFonts w:hint="eastAsia" w:ascii="仿宋_GB2312" w:hAnsi="仿宋" w:eastAsia="仿宋_GB2312"/>
          <w:color w:val="auto"/>
          <w:sz w:val="32"/>
          <w:szCs w:val="32"/>
          <w:highlight w:val="none"/>
        </w:rPr>
        <w:t>工程建设项目标后履约</w:t>
      </w:r>
      <w:r>
        <w:rPr>
          <w:rFonts w:hint="eastAsia" w:ascii="仿宋_GB2312" w:hAnsi="仿宋" w:eastAsia="仿宋_GB2312"/>
          <w:color w:val="auto"/>
          <w:sz w:val="32"/>
          <w:szCs w:val="32"/>
          <w:highlight w:val="none"/>
          <w:lang w:eastAsia="zh-CN"/>
        </w:rPr>
        <w:t>情况</w:t>
      </w:r>
      <w:r>
        <w:rPr>
          <w:rFonts w:hint="eastAsia" w:ascii="仿宋_GB2312" w:hAnsi="仿宋" w:eastAsia="仿宋_GB2312"/>
          <w:color w:val="auto"/>
          <w:sz w:val="32"/>
          <w:szCs w:val="32"/>
          <w:highlight w:val="none"/>
        </w:rPr>
        <w:t>进行抽查</w:t>
      </w:r>
      <w:r>
        <w:rPr>
          <w:rFonts w:hint="eastAsia" w:ascii="仿宋_GB2312" w:hAnsi="仿宋" w:eastAsia="仿宋_GB2312"/>
          <w:color w:val="auto"/>
          <w:sz w:val="32"/>
          <w:szCs w:val="32"/>
          <w:highlight w:val="none"/>
          <w:lang w:eastAsia="zh-CN"/>
        </w:rPr>
        <w:t>检查。</w:t>
      </w:r>
      <w:r>
        <w:rPr>
          <w:rFonts w:hint="eastAsia" w:ascii="仿宋_GB2312" w:hAnsi="仿宋" w:eastAsia="仿宋_GB2312"/>
          <w:color w:val="auto"/>
          <w:sz w:val="32"/>
          <w:szCs w:val="32"/>
          <w:highlight w:val="none"/>
        </w:rPr>
        <w:t>现将</w:t>
      </w:r>
      <w:r>
        <w:rPr>
          <w:rFonts w:hint="eastAsia" w:ascii="仿宋_GB2312" w:hAnsi="仿宋" w:eastAsia="仿宋_GB2312"/>
          <w:color w:val="auto"/>
          <w:sz w:val="32"/>
          <w:szCs w:val="32"/>
          <w:highlight w:val="none"/>
          <w:lang w:val="en-US" w:eastAsia="zh-CN"/>
        </w:rPr>
        <w:t>2026年第一</w:t>
      </w:r>
      <w:r>
        <w:rPr>
          <w:rFonts w:hint="eastAsia" w:ascii="仿宋_GB2312" w:hAnsi="仿宋" w:eastAsia="仿宋_GB2312"/>
          <w:color w:val="auto"/>
          <w:sz w:val="32"/>
          <w:szCs w:val="32"/>
          <w:highlight w:val="none"/>
          <w:lang w:eastAsia="zh-CN"/>
        </w:rPr>
        <w:t>季度标后履约</w:t>
      </w:r>
      <w:r>
        <w:rPr>
          <w:rFonts w:hint="eastAsia" w:ascii="仿宋_GB2312" w:hAnsi="仿宋" w:eastAsia="仿宋_GB2312"/>
          <w:color w:val="auto"/>
          <w:sz w:val="32"/>
          <w:szCs w:val="32"/>
          <w:highlight w:val="none"/>
        </w:rPr>
        <w:t>检查</w:t>
      </w:r>
      <w:r>
        <w:rPr>
          <w:rFonts w:hint="eastAsia" w:ascii="仿宋_GB2312" w:hAnsi="仿宋" w:eastAsia="仿宋_GB2312"/>
          <w:color w:val="auto"/>
          <w:sz w:val="32"/>
          <w:szCs w:val="32"/>
          <w:highlight w:val="none"/>
          <w:lang w:eastAsia="zh-CN"/>
        </w:rPr>
        <w:t>结果公示</w:t>
      </w:r>
      <w:r>
        <w:rPr>
          <w:rFonts w:hint="eastAsia" w:ascii="仿宋_GB2312" w:hAnsi="仿宋" w:eastAsia="仿宋_GB2312"/>
          <w:color w:val="auto"/>
          <w:sz w:val="32"/>
          <w:szCs w:val="32"/>
          <w:highlight w:val="none"/>
        </w:rPr>
        <w:t>如下：</w:t>
      </w:r>
    </w:p>
    <w:p w14:paraId="084DEF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bCs/>
          <w:color w:val="auto"/>
          <w:sz w:val="32"/>
          <w:szCs w:val="32"/>
          <w:highlight w:val="none"/>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2026年第一</w:t>
      </w:r>
      <w:r>
        <w:rPr>
          <w:rFonts w:hint="eastAsia" w:ascii="黑体" w:hAnsi="黑体" w:eastAsia="黑体" w:cs="黑体"/>
          <w:sz w:val="32"/>
          <w:szCs w:val="32"/>
          <w:lang w:eastAsia="zh-CN"/>
        </w:rPr>
        <w:t>季度标后履约检查项目</w:t>
      </w:r>
    </w:p>
    <w:p w14:paraId="4639AC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本次</w:t>
      </w:r>
      <w:r>
        <w:rPr>
          <w:rFonts w:hint="eastAsia" w:ascii="仿宋_GB2312" w:hAnsi="仿宋" w:eastAsia="仿宋_GB2312"/>
          <w:color w:val="auto"/>
          <w:sz w:val="32"/>
          <w:szCs w:val="32"/>
          <w:highlight w:val="none"/>
          <w:lang w:eastAsia="zh-CN"/>
        </w:rPr>
        <w:t>共</w:t>
      </w:r>
      <w:r>
        <w:rPr>
          <w:rFonts w:hint="eastAsia" w:ascii="仿宋_GB2312" w:hAnsi="仿宋" w:eastAsia="仿宋_GB2312"/>
          <w:color w:val="auto"/>
          <w:sz w:val="32"/>
          <w:szCs w:val="32"/>
          <w:highlight w:val="none"/>
        </w:rPr>
        <w:t>随机选取市本级</w:t>
      </w:r>
      <w:r>
        <w:rPr>
          <w:rFonts w:hint="eastAsia" w:ascii="仿宋_GB2312" w:hAnsi="仿宋" w:eastAsia="仿宋_GB2312"/>
          <w:color w:val="auto"/>
          <w:sz w:val="32"/>
          <w:szCs w:val="32"/>
          <w:highlight w:val="none"/>
          <w:lang w:val="en-US" w:eastAsia="zh-CN"/>
        </w:rPr>
        <w:t>6</w:t>
      </w:r>
      <w:r>
        <w:rPr>
          <w:rFonts w:hint="eastAsia" w:ascii="仿宋_GB2312" w:hAnsi="仿宋" w:eastAsia="仿宋_GB2312"/>
          <w:color w:val="auto"/>
          <w:sz w:val="32"/>
          <w:szCs w:val="32"/>
          <w:highlight w:val="none"/>
        </w:rPr>
        <w:t>个在建工程项目</w:t>
      </w:r>
      <w:r>
        <w:rPr>
          <w:rFonts w:hint="eastAsia" w:ascii="仿宋_GB2312" w:hAnsi="仿宋" w:eastAsia="仿宋_GB2312"/>
          <w:color w:val="auto"/>
          <w:sz w:val="32"/>
          <w:szCs w:val="32"/>
          <w:highlight w:val="none"/>
          <w:lang w:eastAsia="zh-CN"/>
        </w:rPr>
        <w:t>开展了</w:t>
      </w:r>
      <w:r>
        <w:rPr>
          <w:rFonts w:hint="eastAsia" w:ascii="仿宋_GB2312" w:hAnsi="仿宋" w:eastAsia="仿宋_GB2312"/>
          <w:color w:val="auto"/>
          <w:sz w:val="32"/>
          <w:szCs w:val="32"/>
          <w:highlight w:val="none"/>
        </w:rPr>
        <w:t>标后履约</w:t>
      </w:r>
      <w:r>
        <w:rPr>
          <w:rFonts w:hint="eastAsia" w:ascii="仿宋_GB2312" w:hAnsi="仿宋" w:eastAsia="仿宋_GB2312"/>
          <w:color w:val="auto"/>
          <w:sz w:val="32"/>
          <w:szCs w:val="32"/>
          <w:highlight w:val="none"/>
          <w:lang w:eastAsia="zh-CN"/>
        </w:rPr>
        <w:t>检查。检查的</w:t>
      </w:r>
      <w:r>
        <w:rPr>
          <w:rFonts w:hint="eastAsia" w:ascii="仿宋_GB2312" w:hAnsi="仿宋" w:eastAsia="仿宋_GB2312"/>
          <w:color w:val="auto"/>
          <w:sz w:val="32"/>
          <w:szCs w:val="32"/>
          <w:highlight w:val="none"/>
        </w:rPr>
        <w:t>项目分别为：双塔路（原规划安居路-瞿山路）道路工程</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eastAsia="zh-CN"/>
        </w:rPr>
        <w:fldChar w:fldCharType="begin"/>
      </w:r>
      <w:r>
        <w:rPr>
          <w:rFonts w:hint="eastAsia" w:ascii="仿宋_GB2312" w:hAnsi="仿宋" w:eastAsia="仿宋_GB2312"/>
          <w:color w:val="auto"/>
          <w:sz w:val="32"/>
          <w:szCs w:val="32"/>
          <w:highlight w:val="none"/>
          <w:lang w:eastAsia="zh-CN"/>
        </w:rPr>
        <w:instrText xml:space="preserve"> HYPERLINK "http://112.132.1.229:9015/gg_rn/index.html?v=0.8930908873025243" \l "/attendance/project/25b0604f-5aa2-d84d-b2b2-4456db0b5b2c" </w:instrText>
      </w:r>
      <w:r>
        <w:rPr>
          <w:rFonts w:hint="eastAsia" w:ascii="仿宋_GB2312" w:hAnsi="仿宋" w:eastAsia="仿宋_GB2312"/>
          <w:color w:val="auto"/>
          <w:sz w:val="32"/>
          <w:szCs w:val="32"/>
          <w:highlight w:val="none"/>
          <w:lang w:eastAsia="zh-CN"/>
        </w:rPr>
        <w:fldChar w:fldCharType="separate"/>
      </w:r>
      <w:r>
        <w:rPr>
          <w:rFonts w:hint="eastAsia" w:ascii="仿宋_GB2312" w:hAnsi="仿宋" w:eastAsia="仿宋_GB2312"/>
          <w:color w:val="auto"/>
          <w:sz w:val="32"/>
          <w:szCs w:val="32"/>
          <w:highlight w:val="none"/>
          <w:lang w:eastAsia="zh-CN"/>
        </w:rPr>
        <w:t>宣城新能源新材料产业链智造项目</w:t>
      </w:r>
      <w:r>
        <w:rPr>
          <w:rFonts w:hint="eastAsia" w:ascii="仿宋_GB2312" w:hAnsi="仿宋" w:eastAsia="仿宋_GB2312"/>
          <w:color w:val="auto"/>
          <w:sz w:val="32"/>
          <w:szCs w:val="32"/>
          <w:highlight w:val="none"/>
          <w:lang w:eastAsia="zh-CN"/>
        </w:rPr>
        <w:fldChar w:fldCharType="end"/>
      </w:r>
      <w:r>
        <w:rPr>
          <w:rFonts w:hint="eastAsia" w:ascii="仿宋_GB2312" w:hAnsi="仿宋" w:eastAsia="仿宋_GB2312"/>
          <w:color w:val="auto"/>
          <w:sz w:val="32"/>
          <w:szCs w:val="32"/>
          <w:highlight w:val="none"/>
          <w:lang w:eastAsia="zh-CN"/>
        </w:rPr>
        <w:t>（复查）、宣城经开区青弋江西大道与西敬河交口东南角建设项目室外附属工程及供配电工程项目、宣城市西部片区供水管网及设施新建完善工程、宣城市城市水生态体系建设项目(昌盛路、振兴路）及道汊河(新华御府段)河道景观工程（复查）、宣城经开区青弋江西大道与西敬河交口东南角建设项目室内精装修项目。</w:t>
      </w:r>
    </w:p>
    <w:p w14:paraId="5CDE32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仿宋_GB2312"/>
          <w:bCs/>
          <w:color w:val="auto"/>
          <w:sz w:val="32"/>
          <w:szCs w:val="32"/>
          <w:highlight w:val="none"/>
        </w:rPr>
      </w:pPr>
      <w:r>
        <w:rPr>
          <w:rFonts w:hint="eastAsia" w:ascii="黑体" w:hAnsi="黑体" w:eastAsia="黑体" w:cs="黑体"/>
          <w:sz w:val="32"/>
          <w:szCs w:val="32"/>
          <w:lang w:eastAsia="zh-CN"/>
        </w:rPr>
        <w:t>二、检查内容</w:t>
      </w:r>
    </w:p>
    <w:p w14:paraId="509CEF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1.工程建设项目合同签订情况；</w:t>
      </w:r>
    </w:p>
    <w:p w14:paraId="738A15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2.项目部关键岗位人员与投标文件承诺人员、经招标人认可的项目部管理人员是否一致；</w:t>
      </w:r>
    </w:p>
    <w:p w14:paraId="163A39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3.项目部关键岗位人员到岗履约考勤是否合格；</w:t>
      </w:r>
    </w:p>
    <w:p w14:paraId="4E932F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方正仿宋_GBK"/>
          <w:color w:val="auto"/>
          <w:sz w:val="32"/>
          <w:szCs w:val="32"/>
          <w:lang w:val="en-US" w:eastAsia="zh-CN"/>
        </w:rPr>
      </w:pPr>
      <w:r>
        <w:rPr>
          <w:rFonts w:hint="eastAsia" w:ascii="仿宋_GB2312" w:hAnsi="仿宋" w:eastAsia="仿宋_GB2312"/>
          <w:color w:val="auto"/>
          <w:sz w:val="32"/>
          <w:szCs w:val="32"/>
          <w:highlight w:val="none"/>
          <w:lang w:val="en-US" w:eastAsia="zh-CN"/>
        </w:rPr>
        <w:t>4.人员变更是否符合相关规定。</w:t>
      </w:r>
    </w:p>
    <w:p w14:paraId="4D1E13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仿宋_GB2312"/>
          <w:bCs/>
          <w:color w:val="auto"/>
          <w:sz w:val="32"/>
          <w:szCs w:val="32"/>
          <w:highlight w:val="none"/>
        </w:rPr>
      </w:pPr>
      <w:r>
        <w:rPr>
          <w:rFonts w:hint="eastAsia" w:ascii="黑体" w:hAnsi="黑体" w:eastAsia="黑体" w:cs="黑体"/>
          <w:sz w:val="32"/>
          <w:szCs w:val="32"/>
          <w:lang w:eastAsia="zh-CN"/>
        </w:rPr>
        <w:t>三、检查情况</w:t>
      </w:r>
    </w:p>
    <w:p w14:paraId="480EB2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检查组通过宣城市工程建设项目关键人员广域网考勤管理系统查阅资料和现场检查方式进行检查，现将检查情况公示如下：</w:t>
      </w:r>
    </w:p>
    <w:p w14:paraId="606A3A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双塔路（原规划安居路-瞿山路）道路工程</w:t>
      </w:r>
    </w:p>
    <w:p w14:paraId="5C452D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建设单位：宣城城建置业有限公司；施工单位：安徽涌安建设工程有限公司；监理单位：安徽恒晟项目管理有限公司。</w:t>
      </w:r>
    </w:p>
    <w:p w14:paraId="5C720E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检查情况：项目施工合同已签订，项目部关键岗位人员在岗履职，项目部关键岗位人员考勤合格。</w:t>
      </w:r>
    </w:p>
    <w:p w14:paraId="2F853F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lang w:eastAsia="zh-CN"/>
        </w:rPr>
        <w:fldChar w:fldCharType="begin"/>
      </w:r>
      <w:r>
        <w:rPr>
          <w:rFonts w:hint="eastAsia" w:ascii="仿宋_GB2312" w:hAnsi="仿宋" w:eastAsia="仿宋_GB2312"/>
          <w:color w:val="auto"/>
          <w:sz w:val="32"/>
          <w:szCs w:val="32"/>
          <w:highlight w:val="none"/>
          <w:lang w:eastAsia="zh-CN"/>
        </w:rPr>
        <w:instrText xml:space="preserve"> HYPERLINK "http://112.132.1.229:9015/gg_rn/index.html?v=0.8930908873025243" \l "/attendance/project/25b0604f-5aa2-d84d-b2b2-4456db0b5b2c" </w:instrText>
      </w:r>
      <w:r>
        <w:rPr>
          <w:rFonts w:hint="eastAsia" w:ascii="仿宋_GB2312" w:hAnsi="仿宋" w:eastAsia="仿宋_GB2312"/>
          <w:color w:val="auto"/>
          <w:sz w:val="32"/>
          <w:szCs w:val="32"/>
          <w:highlight w:val="none"/>
          <w:lang w:eastAsia="zh-CN"/>
        </w:rPr>
        <w:fldChar w:fldCharType="separate"/>
      </w:r>
      <w:r>
        <w:rPr>
          <w:rFonts w:hint="eastAsia" w:ascii="仿宋_GB2312" w:hAnsi="仿宋" w:eastAsia="仿宋_GB2312"/>
          <w:color w:val="auto"/>
          <w:sz w:val="32"/>
          <w:szCs w:val="32"/>
          <w:highlight w:val="none"/>
          <w:lang w:eastAsia="zh-CN"/>
        </w:rPr>
        <w:t>宣城新能源新材料产业链智造项目</w:t>
      </w:r>
      <w:r>
        <w:rPr>
          <w:rFonts w:hint="eastAsia" w:ascii="仿宋_GB2312" w:hAnsi="仿宋" w:eastAsia="仿宋_GB2312"/>
          <w:color w:val="auto"/>
          <w:sz w:val="32"/>
          <w:szCs w:val="32"/>
          <w:highlight w:val="none"/>
          <w:lang w:eastAsia="zh-CN"/>
        </w:rPr>
        <w:fldChar w:fldCharType="end"/>
      </w:r>
    </w:p>
    <w:p w14:paraId="2FC365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建设单位：宣城盛合置业有限公司；施工单位：中铁四局集团有限公司、安徽银桥建筑工程有限公司（联合体）。</w:t>
      </w:r>
    </w:p>
    <w:p w14:paraId="7C620A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检查情况：项目施工合同已签订，安全员、质量员不在岗，已履行请假手续，其他项目部关键岗位人员在岗履职，项目部关键岗位人员考勤合格。</w:t>
      </w:r>
    </w:p>
    <w:p w14:paraId="14F2BF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3.宣城经开区青弋江西大道与西敬河交口东南角建设项目室外附属工程及供配电工程项目</w:t>
      </w:r>
    </w:p>
    <w:p w14:paraId="752515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建设单位：宣城盛合置业有限公司；施工单位：安徽欧润建设工程有限公司。</w:t>
      </w:r>
    </w:p>
    <w:p w14:paraId="24D69E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检查情况：项目施工合同已签订，项目部关键岗位人员在岗履职，项目部关键岗位人员考勤合格。</w:t>
      </w:r>
    </w:p>
    <w:p w14:paraId="63F65A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4.</w:t>
      </w:r>
      <w:r>
        <w:rPr>
          <w:rFonts w:hint="eastAsia" w:ascii="仿宋_GB2312" w:hAnsi="仿宋" w:eastAsia="仿宋_GB2312"/>
          <w:color w:val="auto"/>
          <w:sz w:val="32"/>
          <w:szCs w:val="32"/>
          <w:highlight w:val="none"/>
          <w:lang w:eastAsia="zh-CN"/>
        </w:rPr>
        <w:t>宣城市西部片区供水管网及设施新建完善工程</w:t>
      </w:r>
    </w:p>
    <w:p w14:paraId="627E06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建设单位：宣城市开源水务集团有限公司；施工单位：安徽建工建设投资集团有限公司。</w:t>
      </w:r>
    </w:p>
    <w:p w14:paraId="1907F9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检查情况：项目施工合同已签订，项目部关键岗位人员在岗履职。</w:t>
      </w:r>
    </w:p>
    <w:p w14:paraId="33BC07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5.</w:t>
      </w:r>
      <w:r>
        <w:rPr>
          <w:rFonts w:hint="eastAsia" w:ascii="仿宋_GB2312" w:hAnsi="仿宋" w:eastAsia="仿宋_GB2312"/>
          <w:color w:val="auto"/>
          <w:sz w:val="32"/>
          <w:szCs w:val="32"/>
          <w:highlight w:val="none"/>
          <w:lang w:eastAsia="zh-CN"/>
        </w:rPr>
        <w:t>宣城市城市水生态体系建设项目(昌盛路、振兴路）及道汊河(新华御府段)河道景观工程</w:t>
      </w:r>
    </w:p>
    <w:p w14:paraId="4AA9545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建设单位：宣城城建置业有限公司；施工单位：芜湖市四建建筑工程有限责任公司。</w:t>
      </w:r>
    </w:p>
    <w:p w14:paraId="67EBE6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检查情况：项目施工合同已签订，项目部关键岗位人员在岗履职，项目部关键岗位人员考勤合格。</w:t>
      </w:r>
    </w:p>
    <w:p w14:paraId="6D0FBE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6.宣城经开区青弋江西大道与西敬河交口东南角建设项目室内精装修项目</w:t>
      </w:r>
    </w:p>
    <w:p w14:paraId="491AC98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建设单位：宣城盛合置业有限公司；施工单位：深圳市卓艺建设装饰工程股份有限公司。</w:t>
      </w:r>
    </w:p>
    <w:p w14:paraId="393ACDE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检查情况：未按要求及时</w:t>
      </w:r>
      <w:bookmarkStart w:id="0" w:name="_GoBack"/>
      <w:bookmarkEnd w:id="0"/>
      <w:r>
        <w:rPr>
          <w:rFonts w:hint="eastAsia" w:ascii="仿宋_GB2312" w:hAnsi="仿宋" w:eastAsia="仿宋_GB2312"/>
          <w:color w:val="auto"/>
          <w:sz w:val="32"/>
          <w:szCs w:val="32"/>
          <w:highlight w:val="none"/>
          <w:lang w:val="en-US" w:eastAsia="zh-CN"/>
        </w:rPr>
        <w:t>进行广域网考勤人员录入、考勤。</w:t>
      </w:r>
    </w:p>
    <w:p w14:paraId="42DD29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val="en-US" w:eastAsia="zh-CN"/>
        </w:rPr>
        <w:t>处理结果：深圳市卓艺建设装饰工程股份有限公司在</w:t>
      </w:r>
      <w:r>
        <w:rPr>
          <w:rFonts w:hint="eastAsia" w:ascii="仿宋_GB2312" w:hAnsi="仿宋" w:eastAsia="仿宋_GB2312"/>
          <w:color w:val="auto"/>
          <w:sz w:val="32"/>
          <w:szCs w:val="32"/>
          <w:highlight w:val="none"/>
          <w:lang w:eastAsia="zh-CN"/>
        </w:rPr>
        <w:t>我</w:t>
      </w:r>
    </w:p>
    <w:p w14:paraId="60D34B78">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eastAsia="zh-CN"/>
        </w:rPr>
        <w:t>市</w:t>
      </w:r>
      <w:r>
        <w:rPr>
          <w:rFonts w:hint="eastAsia" w:ascii="仿宋_GB2312" w:hAnsi="仿宋" w:eastAsia="仿宋_GB2312"/>
          <w:color w:val="auto"/>
          <w:sz w:val="32"/>
          <w:szCs w:val="32"/>
          <w:highlight w:val="none"/>
          <w:lang w:val="en-US" w:eastAsia="zh-CN"/>
        </w:rPr>
        <w:t>两年内首次发生轻微不良行为，本次对该公司进行政策教育。</w:t>
      </w:r>
    </w:p>
    <w:p w14:paraId="6AFE85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p>
    <w:p w14:paraId="4ACE35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 xml:space="preserve">           </w:t>
      </w:r>
    </w:p>
    <w:p w14:paraId="290F924E">
      <w:pPr>
        <w:pStyle w:val="2"/>
        <w:rPr>
          <w:rFonts w:hint="eastAsia"/>
          <w:lang w:val="en-US" w:eastAsia="zh-CN"/>
        </w:rPr>
      </w:pPr>
    </w:p>
    <w:p w14:paraId="7C5DC5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 w:eastAsia="仿宋_GB2312"/>
          <w:color w:val="auto"/>
          <w:sz w:val="32"/>
          <w:szCs w:val="32"/>
          <w:highlight w:val="none"/>
          <w:lang w:val="en-US" w:eastAsia="zh-CN"/>
        </w:rPr>
        <w:t xml:space="preserve">                          </w:t>
      </w:r>
      <w:r>
        <w:rPr>
          <w:rFonts w:hint="eastAsia" w:ascii="仿宋_GB2312" w:hAnsi="仿宋" w:eastAsia="仿宋_GB2312"/>
          <w:color w:val="auto"/>
          <w:sz w:val="32"/>
          <w:szCs w:val="32"/>
          <w:highlight w:val="none"/>
        </w:rPr>
        <w:t>20</w:t>
      </w:r>
      <w:r>
        <w:rPr>
          <w:rFonts w:hint="eastAsia" w:ascii="仿宋_GB2312" w:hAnsi="仿宋" w:eastAsia="仿宋_GB2312"/>
          <w:color w:val="auto"/>
          <w:sz w:val="32"/>
          <w:szCs w:val="32"/>
          <w:highlight w:val="none"/>
          <w:lang w:val="en-US" w:eastAsia="zh-CN"/>
        </w:rPr>
        <w:t>26</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lang w:val="en-US" w:eastAsia="zh-CN"/>
        </w:rPr>
        <w:t>4月7</w:t>
      </w:r>
      <w:r>
        <w:rPr>
          <w:rFonts w:hint="eastAsia" w:ascii="仿宋_GB2312" w:hAnsi="仿宋" w:eastAsia="仿宋_GB2312"/>
          <w:color w:val="auto"/>
          <w:sz w:val="32"/>
          <w:szCs w:val="32"/>
          <w:highlight w:val="none"/>
        </w:rPr>
        <w:t>日</w:t>
      </w:r>
    </w:p>
    <w:p w14:paraId="43C1E8D3">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62DB8C4B">
      <w:pPr>
        <w:pStyle w:val="2"/>
        <w:rPr>
          <w:rFonts w:hint="eastAsia" w:ascii="仿宋_GB2312" w:hAnsi="仿宋_GB2312" w:eastAsia="仿宋_GB2312" w:cs="仿宋_GB2312"/>
          <w:b w:val="0"/>
          <w:bCs w:val="0"/>
          <w:color w:val="auto"/>
          <w:sz w:val="28"/>
          <w:szCs w:val="28"/>
          <w:highlight w:val="none"/>
          <w:lang w:val="en-US" w:eastAsia="zh-CN"/>
        </w:rPr>
      </w:pPr>
    </w:p>
    <w:p w14:paraId="6A6C53FF">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73E7D2B6">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1AB15041">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74E5698A">
      <w:pPr>
        <w:pStyle w:val="2"/>
        <w:rPr>
          <w:rFonts w:hint="eastAsia" w:ascii="仿宋_GB2312" w:hAnsi="仿宋_GB2312" w:eastAsia="仿宋_GB2312" w:cs="仿宋_GB2312"/>
          <w:b w:val="0"/>
          <w:bCs w:val="0"/>
          <w:color w:val="auto"/>
          <w:sz w:val="28"/>
          <w:szCs w:val="28"/>
          <w:highlight w:val="none"/>
          <w:lang w:val="en-US" w:eastAsia="zh-CN"/>
        </w:rPr>
      </w:pPr>
    </w:p>
    <w:p w14:paraId="27B8B91F">
      <w:pPr>
        <w:pStyle w:val="2"/>
        <w:rPr>
          <w:rFonts w:hint="eastAsia" w:ascii="仿宋_GB2312" w:hAnsi="仿宋_GB2312" w:eastAsia="仿宋_GB2312" w:cs="仿宋_GB2312"/>
          <w:b w:val="0"/>
          <w:bCs w:val="0"/>
          <w:color w:val="auto"/>
          <w:sz w:val="28"/>
          <w:szCs w:val="28"/>
          <w:highlight w:val="none"/>
          <w:lang w:val="en-US" w:eastAsia="zh-CN"/>
        </w:rPr>
      </w:pPr>
    </w:p>
    <w:p w14:paraId="5B5D9D60">
      <w:pPr>
        <w:pStyle w:val="2"/>
        <w:rPr>
          <w:rFonts w:hint="eastAsia" w:ascii="仿宋_GB2312" w:hAnsi="仿宋_GB2312" w:eastAsia="仿宋_GB2312" w:cs="仿宋_GB2312"/>
          <w:b w:val="0"/>
          <w:bCs w:val="0"/>
          <w:color w:val="auto"/>
          <w:sz w:val="28"/>
          <w:szCs w:val="28"/>
          <w:highlight w:val="none"/>
          <w:lang w:val="en-US" w:eastAsia="zh-CN"/>
        </w:rPr>
      </w:pPr>
    </w:p>
    <w:p w14:paraId="4DC72F5F">
      <w:pPr>
        <w:pStyle w:val="2"/>
        <w:rPr>
          <w:rFonts w:hint="eastAsia" w:ascii="仿宋_GB2312" w:hAnsi="仿宋_GB2312" w:eastAsia="仿宋_GB2312" w:cs="仿宋_GB2312"/>
          <w:b w:val="0"/>
          <w:bCs w:val="0"/>
          <w:color w:val="auto"/>
          <w:sz w:val="28"/>
          <w:szCs w:val="28"/>
          <w:highlight w:val="none"/>
          <w:lang w:val="en-US" w:eastAsia="zh-CN"/>
        </w:rPr>
      </w:pPr>
    </w:p>
    <w:p w14:paraId="1AE82B26">
      <w:pPr>
        <w:pStyle w:val="2"/>
        <w:rPr>
          <w:rFonts w:hint="eastAsia" w:ascii="仿宋_GB2312" w:hAnsi="仿宋_GB2312" w:eastAsia="仿宋_GB2312" w:cs="仿宋_GB2312"/>
          <w:b w:val="0"/>
          <w:bCs w:val="0"/>
          <w:color w:val="auto"/>
          <w:sz w:val="28"/>
          <w:szCs w:val="28"/>
          <w:highlight w:val="none"/>
          <w:lang w:val="en-US" w:eastAsia="zh-CN"/>
        </w:rPr>
      </w:pPr>
    </w:p>
    <w:p w14:paraId="7780E6FC">
      <w:pPr>
        <w:pStyle w:val="2"/>
        <w:rPr>
          <w:rFonts w:hint="eastAsia" w:ascii="仿宋_GB2312" w:hAnsi="仿宋_GB2312" w:eastAsia="仿宋_GB2312" w:cs="仿宋_GB2312"/>
          <w:b w:val="0"/>
          <w:bCs w:val="0"/>
          <w:color w:val="auto"/>
          <w:sz w:val="28"/>
          <w:szCs w:val="28"/>
          <w:highlight w:val="none"/>
          <w:lang w:val="en-US" w:eastAsia="zh-CN"/>
        </w:rPr>
      </w:pPr>
    </w:p>
    <w:p w14:paraId="494329C3">
      <w:pPr>
        <w:pStyle w:val="2"/>
        <w:rPr>
          <w:rFonts w:hint="eastAsia" w:ascii="仿宋_GB2312" w:hAnsi="仿宋_GB2312" w:eastAsia="仿宋_GB2312" w:cs="仿宋_GB2312"/>
          <w:b w:val="0"/>
          <w:bCs w:val="0"/>
          <w:color w:val="auto"/>
          <w:sz w:val="28"/>
          <w:szCs w:val="28"/>
          <w:highlight w:val="none"/>
          <w:lang w:val="en-US" w:eastAsia="zh-CN"/>
        </w:rPr>
      </w:pPr>
    </w:p>
    <w:p w14:paraId="54018C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eastAsia" w:ascii="仿宋_GB2312" w:hAnsi="仿宋_GB2312" w:eastAsia="仿宋_GB2312" w:cs="仿宋_GB2312"/>
          <w:b w:val="0"/>
          <w:bCs w:val="0"/>
          <w:color w:val="auto"/>
          <w:sz w:val="28"/>
          <w:szCs w:val="28"/>
          <w:highlight w:val="none"/>
          <w:lang w:val="en-US" w:eastAsia="zh-CN"/>
        </w:rPr>
      </w:pPr>
    </w:p>
    <w:p w14:paraId="3E6A27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eastAsia" w:ascii="仿宋_GB2312" w:hAnsi="仿宋_GB2312" w:eastAsia="仿宋_GB2312" w:cs="仿宋_GB2312"/>
          <w:b w:val="0"/>
          <w:bCs w:val="0"/>
          <w:color w:val="auto"/>
          <w:sz w:val="28"/>
          <w:szCs w:val="28"/>
          <w:highlight w:val="none"/>
          <w:lang w:val="en-US" w:eastAsia="zh-CN"/>
        </w:rPr>
      </w:pPr>
    </w:p>
    <w:p w14:paraId="1CD953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eastAsia" w:ascii="仿宋_GB2312" w:hAnsi="仿宋_GB2312" w:eastAsia="仿宋_GB2312" w:cs="仿宋_GB2312"/>
          <w:b w:val="0"/>
          <w:bCs w:val="0"/>
          <w:color w:val="auto"/>
          <w:sz w:val="28"/>
          <w:szCs w:val="28"/>
          <w:highlight w:val="none"/>
          <w:lang w:val="en-US" w:eastAsia="zh-CN"/>
        </w:rPr>
      </w:pPr>
    </w:p>
    <w:p w14:paraId="525A4F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eastAsia" w:ascii="仿宋_GB2312" w:hAnsi="仿宋_GB2312" w:eastAsia="仿宋_GB2312" w:cs="仿宋_GB2312"/>
          <w:b w:val="0"/>
          <w:bCs w:val="0"/>
          <w:color w:val="auto"/>
          <w:sz w:val="28"/>
          <w:szCs w:val="28"/>
          <w:highlight w:val="none"/>
          <w:lang w:val="en-US" w:eastAsia="zh-CN"/>
        </w:rPr>
      </w:pPr>
    </w:p>
    <w:p w14:paraId="225ACA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eastAsia" w:ascii="仿宋_GB2312" w:hAnsi="仿宋_GB2312" w:eastAsia="仿宋_GB2312" w:cs="仿宋_GB2312"/>
          <w:b w:val="0"/>
          <w:bCs w:val="0"/>
          <w:color w:val="auto"/>
          <w:sz w:val="28"/>
          <w:szCs w:val="28"/>
          <w:highlight w:val="none"/>
          <w:lang w:val="en-US" w:eastAsia="zh-CN"/>
        </w:rPr>
      </w:pPr>
    </w:p>
    <w:p w14:paraId="760AA7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eastAsia" w:ascii="仿宋_GB2312" w:hAnsi="仿宋_GB2312" w:eastAsia="仿宋_GB2312" w:cs="仿宋_GB2312"/>
          <w:b w:val="0"/>
          <w:bCs w:val="0"/>
          <w:color w:val="auto"/>
          <w:sz w:val="28"/>
          <w:szCs w:val="28"/>
          <w:highlight w:val="none"/>
          <w:lang w:val="en-US" w:eastAsia="zh-CN"/>
        </w:rPr>
      </w:pPr>
    </w:p>
    <w:p w14:paraId="0948C1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eastAsia" w:ascii="仿宋_GB2312" w:hAnsi="仿宋_GB2312" w:eastAsia="仿宋_GB2312" w:cs="仿宋_GB2312"/>
          <w:b w:val="0"/>
          <w:bCs w:val="0"/>
          <w:color w:val="auto"/>
          <w:sz w:val="28"/>
          <w:szCs w:val="28"/>
          <w:highlight w:val="none"/>
          <w:lang w:val="en-US" w:eastAsia="zh-CN"/>
        </w:rPr>
      </w:pPr>
    </w:p>
    <w:p w14:paraId="4DFE64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default"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抄送：宣城经济技术开发区管理委员会、市</w:t>
      </w:r>
      <w:r>
        <w:rPr>
          <w:rFonts w:hint="default" w:ascii="仿宋_GB2312" w:hAnsi="仿宋_GB2312" w:eastAsia="仿宋_GB2312" w:cs="仿宋_GB2312"/>
          <w:b w:val="0"/>
          <w:bCs w:val="0"/>
          <w:color w:val="auto"/>
          <w:sz w:val="28"/>
          <w:szCs w:val="28"/>
          <w:highlight w:val="none"/>
          <w:lang w:val="en-US" w:eastAsia="zh-CN"/>
        </w:rPr>
        <w:fldChar w:fldCharType="begin"/>
      </w:r>
      <w:r>
        <w:rPr>
          <w:rFonts w:hint="default" w:ascii="仿宋_GB2312" w:hAnsi="仿宋_GB2312" w:eastAsia="仿宋_GB2312" w:cs="仿宋_GB2312"/>
          <w:b w:val="0"/>
          <w:bCs w:val="0"/>
          <w:color w:val="auto"/>
          <w:sz w:val="28"/>
          <w:szCs w:val="28"/>
          <w:highlight w:val="none"/>
          <w:lang w:val="en-US" w:eastAsia="zh-CN"/>
        </w:rPr>
        <w:instrText xml:space="preserve"> HYPERLINK "https://www.so.com/link?m=eFFOq4cjTHnFY3ku2tSQlUkTevhr8QsdQsi3CMWKNzLixPxLT6MDqkKFKm0IogjRNEasyA0vlUVecOHVDi2kUJ3AR0mPfdV2567auJENzH2o91cvFmt2ZKqhw8ik9fCgTzrbY1xBrMpnCgmm0eyPMgk5nI03g5WURlENi//Vn12YdJrm2f2Fv3KhImfx7wX7ov6kdvU+Oh/U=" \t "/home/xc/文档\\x/_blank" </w:instrText>
      </w:r>
      <w:r>
        <w:rPr>
          <w:rFonts w:hint="default" w:ascii="仿宋_GB2312" w:hAnsi="仿宋_GB2312" w:eastAsia="仿宋_GB2312" w:cs="仿宋_GB2312"/>
          <w:b w:val="0"/>
          <w:bCs w:val="0"/>
          <w:color w:val="auto"/>
          <w:sz w:val="28"/>
          <w:szCs w:val="28"/>
          <w:highlight w:val="none"/>
          <w:lang w:val="en-US" w:eastAsia="zh-CN"/>
        </w:rPr>
        <w:fldChar w:fldCharType="separate"/>
      </w:r>
      <w:r>
        <w:rPr>
          <w:rFonts w:hint="default" w:ascii="仿宋_GB2312" w:hAnsi="仿宋_GB2312" w:eastAsia="仿宋_GB2312" w:cs="仿宋_GB2312"/>
          <w:b w:val="0"/>
          <w:bCs w:val="0"/>
          <w:color w:val="auto"/>
          <w:sz w:val="28"/>
          <w:szCs w:val="28"/>
          <w:highlight w:val="none"/>
          <w:lang w:val="en-US" w:eastAsia="zh-CN"/>
        </w:rPr>
        <w:t>宣城市住房和城乡建设局(宣城市城市管理局)</w:t>
      </w:r>
      <w:r>
        <w:rPr>
          <w:rFonts w:hint="default" w:ascii="仿宋_GB2312" w:hAnsi="仿宋_GB2312" w:eastAsia="仿宋_GB2312" w:cs="仿宋_GB2312"/>
          <w:b w:val="0"/>
          <w:bCs w:val="0"/>
          <w:color w:val="auto"/>
          <w:sz w:val="28"/>
          <w:szCs w:val="28"/>
          <w:highlight w:val="none"/>
          <w:lang w:val="en-US" w:eastAsia="zh-CN"/>
        </w:rPr>
        <w:fldChar w:fldCharType="end"/>
      </w:r>
      <w:r>
        <w:rPr>
          <w:rFonts w:hint="default" w:ascii="仿宋_GB2312" w:hAnsi="仿宋_GB2312" w:eastAsia="仿宋_GB2312" w:cs="仿宋_GB2312"/>
          <w:b w:val="0"/>
          <w:bCs w:val="0"/>
          <w:color w:val="auto"/>
          <w:sz w:val="28"/>
          <w:szCs w:val="28"/>
          <w:highlight w:val="none"/>
          <w:lang w:val="en-US" w:eastAsia="zh-CN"/>
        </w:rPr>
        <w:t> </w:t>
      </w:r>
      <w:r>
        <w:rPr>
          <w:rFonts w:hint="eastAsia" w:ascii="仿宋_GB2312" w:hAnsi="仿宋_GB2312" w:eastAsia="仿宋_GB2312" w:cs="仿宋_GB2312"/>
          <w:b w:val="0"/>
          <w:bCs w:val="0"/>
          <w:color w:val="auto"/>
          <w:sz w:val="28"/>
          <w:szCs w:val="28"/>
          <w:highlight w:val="none"/>
          <w:lang w:val="en-US" w:eastAsia="zh-CN"/>
        </w:rPr>
        <w:t>、国有资产监督管理委员会、宣城市开盛控股集团有限公司、宣城市城市建设集团有限公司。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ZTM3YjUyZDM4NmRmNjcwMTM4MGNkYmJjZjVhYzgifQ=="/>
  </w:docVars>
  <w:rsids>
    <w:rsidRoot w:val="189648C3"/>
    <w:rsid w:val="000A002F"/>
    <w:rsid w:val="00292BAB"/>
    <w:rsid w:val="003430C3"/>
    <w:rsid w:val="003F417C"/>
    <w:rsid w:val="0049571B"/>
    <w:rsid w:val="00C44682"/>
    <w:rsid w:val="00ED31FD"/>
    <w:rsid w:val="012A6BDB"/>
    <w:rsid w:val="017F06BF"/>
    <w:rsid w:val="01B04370"/>
    <w:rsid w:val="020F7EEC"/>
    <w:rsid w:val="02105650"/>
    <w:rsid w:val="02502671"/>
    <w:rsid w:val="0285782E"/>
    <w:rsid w:val="0293255D"/>
    <w:rsid w:val="02B140E5"/>
    <w:rsid w:val="03DD2CF7"/>
    <w:rsid w:val="04021749"/>
    <w:rsid w:val="040A684F"/>
    <w:rsid w:val="04216813"/>
    <w:rsid w:val="04247911"/>
    <w:rsid w:val="04272E41"/>
    <w:rsid w:val="04333FF8"/>
    <w:rsid w:val="04413579"/>
    <w:rsid w:val="04671920"/>
    <w:rsid w:val="04C55066"/>
    <w:rsid w:val="04DD5D12"/>
    <w:rsid w:val="04FF3EDA"/>
    <w:rsid w:val="05127D9B"/>
    <w:rsid w:val="053C4AE3"/>
    <w:rsid w:val="054A784B"/>
    <w:rsid w:val="05880374"/>
    <w:rsid w:val="05BD5885"/>
    <w:rsid w:val="05CC0260"/>
    <w:rsid w:val="05D67331"/>
    <w:rsid w:val="05DC2518"/>
    <w:rsid w:val="06B224D3"/>
    <w:rsid w:val="06E7709C"/>
    <w:rsid w:val="06EB457E"/>
    <w:rsid w:val="06EF599D"/>
    <w:rsid w:val="07161BE8"/>
    <w:rsid w:val="074E4E7E"/>
    <w:rsid w:val="07BB33E1"/>
    <w:rsid w:val="07D713DA"/>
    <w:rsid w:val="081F6A2B"/>
    <w:rsid w:val="08624EAC"/>
    <w:rsid w:val="08B51480"/>
    <w:rsid w:val="08BD778E"/>
    <w:rsid w:val="09D73766"/>
    <w:rsid w:val="09DC0C8E"/>
    <w:rsid w:val="0A1779A2"/>
    <w:rsid w:val="0A1F1FB0"/>
    <w:rsid w:val="0A4C5E14"/>
    <w:rsid w:val="0A5847B8"/>
    <w:rsid w:val="0A794631"/>
    <w:rsid w:val="0B48482D"/>
    <w:rsid w:val="0B4B60CB"/>
    <w:rsid w:val="0C152235"/>
    <w:rsid w:val="0C3C77C2"/>
    <w:rsid w:val="0C4B4E04"/>
    <w:rsid w:val="0CAF268A"/>
    <w:rsid w:val="0CB35F75"/>
    <w:rsid w:val="0CEA0AED"/>
    <w:rsid w:val="0D696DCC"/>
    <w:rsid w:val="0D955077"/>
    <w:rsid w:val="0D976274"/>
    <w:rsid w:val="0E635EF9"/>
    <w:rsid w:val="0E687D66"/>
    <w:rsid w:val="0E9630FE"/>
    <w:rsid w:val="0EE91E83"/>
    <w:rsid w:val="0F3B2044"/>
    <w:rsid w:val="0F7A6F7F"/>
    <w:rsid w:val="0F9A13CF"/>
    <w:rsid w:val="0FA1275E"/>
    <w:rsid w:val="0FD90C49"/>
    <w:rsid w:val="0FDF6DE2"/>
    <w:rsid w:val="10401F77"/>
    <w:rsid w:val="1081433D"/>
    <w:rsid w:val="10F36FE9"/>
    <w:rsid w:val="11203B56"/>
    <w:rsid w:val="11325DA5"/>
    <w:rsid w:val="114E2471"/>
    <w:rsid w:val="115E4C95"/>
    <w:rsid w:val="11A32BFD"/>
    <w:rsid w:val="11AF3FE7"/>
    <w:rsid w:val="11C73FD2"/>
    <w:rsid w:val="128B538A"/>
    <w:rsid w:val="12A844AF"/>
    <w:rsid w:val="130059ED"/>
    <w:rsid w:val="130736EC"/>
    <w:rsid w:val="130C6140"/>
    <w:rsid w:val="137B1518"/>
    <w:rsid w:val="13857CA0"/>
    <w:rsid w:val="13AE22B4"/>
    <w:rsid w:val="13F0766E"/>
    <w:rsid w:val="13F605DA"/>
    <w:rsid w:val="14327E28"/>
    <w:rsid w:val="1445461D"/>
    <w:rsid w:val="148443FC"/>
    <w:rsid w:val="148B12E6"/>
    <w:rsid w:val="14C8078D"/>
    <w:rsid w:val="14D863A8"/>
    <w:rsid w:val="15086DDB"/>
    <w:rsid w:val="15363948"/>
    <w:rsid w:val="15787AAA"/>
    <w:rsid w:val="15C63B18"/>
    <w:rsid w:val="15DE1C31"/>
    <w:rsid w:val="15E57D80"/>
    <w:rsid w:val="15FD4466"/>
    <w:rsid w:val="16210154"/>
    <w:rsid w:val="163065E9"/>
    <w:rsid w:val="16351E52"/>
    <w:rsid w:val="16472148"/>
    <w:rsid w:val="16B525D8"/>
    <w:rsid w:val="16BA07AA"/>
    <w:rsid w:val="17333A0F"/>
    <w:rsid w:val="17F43647"/>
    <w:rsid w:val="17FF44C5"/>
    <w:rsid w:val="18717AA3"/>
    <w:rsid w:val="189648C3"/>
    <w:rsid w:val="189664AC"/>
    <w:rsid w:val="189D00F6"/>
    <w:rsid w:val="18E5190D"/>
    <w:rsid w:val="192F0512"/>
    <w:rsid w:val="196D36B1"/>
    <w:rsid w:val="19AB02DA"/>
    <w:rsid w:val="19B337B9"/>
    <w:rsid w:val="19B97302"/>
    <w:rsid w:val="19E82D37"/>
    <w:rsid w:val="1A0C13C7"/>
    <w:rsid w:val="1A0E7DBC"/>
    <w:rsid w:val="1A2024D1"/>
    <w:rsid w:val="1A430D78"/>
    <w:rsid w:val="1A845156"/>
    <w:rsid w:val="1AB570BD"/>
    <w:rsid w:val="1AC35C7E"/>
    <w:rsid w:val="1B8C2514"/>
    <w:rsid w:val="1B991A02"/>
    <w:rsid w:val="1BB9498B"/>
    <w:rsid w:val="1BCD0437"/>
    <w:rsid w:val="1BDC2FB5"/>
    <w:rsid w:val="1C6868DC"/>
    <w:rsid w:val="1CB12360"/>
    <w:rsid w:val="1CCB706C"/>
    <w:rsid w:val="1D007F39"/>
    <w:rsid w:val="1D012A8E"/>
    <w:rsid w:val="1DD65CC8"/>
    <w:rsid w:val="1E0068A1"/>
    <w:rsid w:val="1E03482E"/>
    <w:rsid w:val="1E0524CA"/>
    <w:rsid w:val="1E0D5462"/>
    <w:rsid w:val="1E27126F"/>
    <w:rsid w:val="1E7025DB"/>
    <w:rsid w:val="1EA2746D"/>
    <w:rsid w:val="1EB37DB8"/>
    <w:rsid w:val="1ECE4BF1"/>
    <w:rsid w:val="1ED55F80"/>
    <w:rsid w:val="1F0A295D"/>
    <w:rsid w:val="1F7F2660"/>
    <w:rsid w:val="1F973235"/>
    <w:rsid w:val="1FCD4EA9"/>
    <w:rsid w:val="1FF12436"/>
    <w:rsid w:val="1FF1373D"/>
    <w:rsid w:val="1FF45805"/>
    <w:rsid w:val="20205E09"/>
    <w:rsid w:val="20280331"/>
    <w:rsid w:val="206E043A"/>
    <w:rsid w:val="208714FC"/>
    <w:rsid w:val="20887022"/>
    <w:rsid w:val="20A25CDF"/>
    <w:rsid w:val="20D81D57"/>
    <w:rsid w:val="210963B5"/>
    <w:rsid w:val="21582E98"/>
    <w:rsid w:val="21621621"/>
    <w:rsid w:val="216C7BE6"/>
    <w:rsid w:val="2183579A"/>
    <w:rsid w:val="21905C97"/>
    <w:rsid w:val="220268DD"/>
    <w:rsid w:val="223A555D"/>
    <w:rsid w:val="223B07F0"/>
    <w:rsid w:val="224B3705"/>
    <w:rsid w:val="227F4D69"/>
    <w:rsid w:val="2335523F"/>
    <w:rsid w:val="235558E1"/>
    <w:rsid w:val="23810D73"/>
    <w:rsid w:val="239327F5"/>
    <w:rsid w:val="23957A8C"/>
    <w:rsid w:val="243D776E"/>
    <w:rsid w:val="243E0148"/>
    <w:rsid w:val="2451716B"/>
    <w:rsid w:val="245C67FB"/>
    <w:rsid w:val="24E707BB"/>
    <w:rsid w:val="24F13E55"/>
    <w:rsid w:val="253F4153"/>
    <w:rsid w:val="25506360"/>
    <w:rsid w:val="25555909"/>
    <w:rsid w:val="256736AA"/>
    <w:rsid w:val="25707940"/>
    <w:rsid w:val="25891872"/>
    <w:rsid w:val="258A1146"/>
    <w:rsid w:val="25CB146A"/>
    <w:rsid w:val="262B2929"/>
    <w:rsid w:val="26443F74"/>
    <w:rsid w:val="26633957"/>
    <w:rsid w:val="26963D4E"/>
    <w:rsid w:val="26D15241"/>
    <w:rsid w:val="26DD1E76"/>
    <w:rsid w:val="275D2FB6"/>
    <w:rsid w:val="279B588D"/>
    <w:rsid w:val="27AB1F74"/>
    <w:rsid w:val="282B4E63"/>
    <w:rsid w:val="283A32F8"/>
    <w:rsid w:val="283F3EE2"/>
    <w:rsid w:val="28944720"/>
    <w:rsid w:val="28E03E9F"/>
    <w:rsid w:val="292702D5"/>
    <w:rsid w:val="299E3412"/>
    <w:rsid w:val="29AA1DB7"/>
    <w:rsid w:val="29FE0DB3"/>
    <w:rsid w:val="2A0F7976"/>
    <w:rsid w:val="2AB033FD"/>
    <w:rsid w:val="2AC92F57"/>
    <w:rsid w:val="2ACD2201"/>
    <w:rsid w:val="2AF87773"/>
    <w:rsid w:val="2AFA0B1C"/>
    <w:rsid w:val="2AFB5A2D"/>
    <w:rsid w:val="2B2B0B8D"/>
    <w:rsid w:val="2B2E7556"/>
    <w:rsid w:val="2BC039B7"/>
    <w:rsid w:val="2BC848A6"/>
    <w:rsid w:val="2BCF6AFB"/>
    <w:rsid w:val="2C335B5A"/>
    <w:rsid w:val="2C3B319A"/>
    <w:rsid w:val="2C7D1A05"/>
    <w:rsid w:val="2CA35285"/>
    <w:rsid w:val="2CEA709A"/>
    <w:rsid w:val="2D244788"/>
    <w:rsid w:val="2D572C28"/>
    <w:rsid w:val="2D5A70E9"/>
    <w:rsid w:val="2D917516"/>
    <w:rsid w:val="2DCD0805"/>
    <w:rsid w:val="2DFFEBF6"/>
    <w:rsid w:val="2E094915"/>
    <w:rsid w:val="2E171F3E"/>
    <w:rsid w:val="2E50117F"/>
    <w:rsid w:val="2EAE6C4B"/>
    <w:rsid w:val="2EAF6A86"/>
    <w:rsid w:val="2EDF0755"/>
    <w:rsid w:val="2F135CD3"/>
    <w:rsid w:val="2F1D5267"/>
    <w:rsid w:val="2F5C5965"/>
    <w:rsid w:val="2F68699C"/>
    <w:rsid w:val="2F750BAF"/>
    <w:rsid w:val="2FB120F1"/>
    <w:rsid w:val="301B1808"/>
    <w:rsid w:val="3036476C"/>
    <w:rsid w:val="306925E3"/>
    <w:rsid w:val="30780C48"/>
    <w:rsid w:val="307914ED"/>
    <w:rsid w:val="308A4420"/>
    <w:rsid w:val="30B570CD"/>
    <w:rsid w:val="311F752F"/>
    <w:rsid w:val="312037EB"/>
    <w:rsid w:val="31363720"/>
    <w:rsid w:val="31505547"/>
    <w:rsid w:val="315A0567"/>
    <w:rsid w:val="3167681E"/>
    <w:rsid w:val="31774C16"/>
    <w:rsid w:val="31796C3F"/>
    <w:rsid w:val="317B2E5B"/>
    <w:rsid w:val="31A76597"/>
    <w:rsid w:val="32084338"/>
    <w:rsid w:val="32306AD7"/>
    <w:rsid w:val="323D1A1A"/>
    <w:rsid w:val="32625925"/>
    <w:rsid w:val="32760F95"/>
    <w:rsid w:val="32C75788"/>
    <w:rsid w:val="330864CC"/>
    <w:rsid w:val="330F7BE0"/>
    <w:rsid w:val="33386B85"/>
    <w:rsid w:val="33820DF5"/>
    <w:rsid w:val="33995376"/>
    <w:rsid w:val="33B977C6"/>
    <w:rsid w:val="33FE342B"/>
    <w:rsid w:val="34157E83"/>
    <w:rsid w:val="344A6670"/>
    <w:rsid w:val="34AA2C62"/>
    <w:rsid w:val="34CA77B1"/>
    <w:rsid w:val="35424E24"/>
    <w:rsid w:val="35843E04"/>
    <w:rsid w:val="3598468B"/>
    <w:rsid w:val="35AA3771"/>
    <w:rsid w:val="35C0308E"/>
    <w:rsid w:val="35CE6E2D"/>
    <w:rsid w:val="35E87EEF"/>
    <w:rsid w:val="360A255B"/>
    <w:rsid w:val="360C4822"/>
    <w:rsid w:val="36266C69"/>
    <w:rsid w:val="364D069A"/>
    <w:rsid w:val="36722213"/>
    <w:rsid w:val="36743E79"/>
    <w:rsid w:val="367D2796"/>
    <w:rsid w:val="368F480F"/>
    <w:rsid w:val="369571B1"/>
    <w:rsid w:val="36A858D0"/>
    <w:rsid w:val="36C56482"/>
    <w:rsid w:val="36C95800"/>
    <w:rsid w:val="36F47B2C"/>
    <w:rsid w:val="36FC2796"/>
    <w:rsid w:val="371E0A3C"/>
    <w:rsid w:val="373331A0"/>
    <w:rsid w:val="375D7E40"/>
    <w:rsid w:val="378679C0"/>
    <w:rsid w:val="383C09C6"/>
    <w:rsid w:val="384D354B"/>
    <w:rsid w:val="38600A27"/>
    <w:rsid w:val="38BB7B3D"/>
    <w:rsid w:val="38DF64EF"/>
    <w:rsid w:val="38E075A3"/>
    <w:rsid w:val="38EE7F12"/>
    <w:rsid w:val="38F80078"/>
    <w:rsid w:val="390A2872"/>
    <w:rsid w:val="39732F5D"/>
    <w:rsid w:val="399129D3"/>
    <w:rsid w:val="3999034E"/>
    <w:rsid w:val="39B7492C"/>
    <w:rsid w:val="39C5756A"/>
    <w:rsid w:val="39CE6256"/>
    <w:rsid w:val="39D07618"/>
    <w:rsid w:val="39DA5AEC"/>
    <w:rsid w:val="39DC07CC"/>
    <w:rsid w:val="39DE1D35"/>
    <w:rsid w:val="39EE7A9E"/>
    <w:rsid w:val="3A1A6AE5"/>
    <w:rsid w:val="3A39340F"/>
    <w:rsid w:val="3A540249"/>
    <w:rsid w:val="3A8D72B7"/>
    <w:rsid w:val="3ABB6A50"/>
    <w:rsid w:val="3AD44EE6"/>
    <w:rsid w:val="3B171FB6"/>
    <w:rsid w:val="3B294136"/>
    <w:rsid w:val="3B6117A2"/>
    <w:rsid w:val="3B624C93"/>
    <w:rsid w:val="3B9A6554"/>
    <w:rsid w:val="3BB92FCA"/>
    <w:rsid w:val="3BDD601C"/>
    <w:rsid w:val="3BF81399"/>
    <w:rsid w:val="3C095063"/>
    <w:rsid w:val="3C333E8E"/>
    <w:rsid w:val="3C8C478D"/>
    <w:rsid w:val="3CAF5C0A"/>
    <w:rsid w:val="3CBB2697"/>
    <w:rsid w:val="3DB80AEF"/>
    <w:rsid w:val="3DD9533F"/>
    <w:rsid w:val="3DDD0DA2"/>
    <w:rsid w:val="3DE6356E"/>
    <w:rsid w:val="3DEB144A"/>
    <w:rsid w:val="3DF80EEB"/>
    <w:rsid w:val="3E1321C9"/>
    <w:rsid w:val="3E524E74"/>
    <w:rsid w:val="3E5E1696"/>
    <w:rsid w:val="3E762E96"/>
    <w:rsid w:val="3E7A05A2"/>
    <w:rsid w:val="3EFD64A3"/>
    <w:rsid w:val="3F0F0BE2"/>
    <w:rsid w:val="3F116709"/>
    <w:rsid w:val="3F457307"/>
    <w:rsid w:val="3F771A36"/>
    <w:rsid w:val="3FA7373C"/>
    <w:rsid w:val="3FAE03FB"/>
    <w:rsid w:val="3FB53538"/>
    <w:rsid w:val="3FC90AB1"/>
    <w:rsid w:val="3FE94F8F"/>
    <w:rsid w:val="3FEF5AE6"/>
    <w:rsid w:val="40123EF9"/>
    <w:rsid w:val="4050500F"/>
    <w:rsid w:val="40632F94"/>
    <w:rsid w:val="40D03769"/>
    <w:rsid w:val="40D519B8"/>
    <w:rsid w:val="40DA6FCE"/>
    <w:rsid w:val="40DE261A"/>
    <w:rsid w:val="40EA3A10"/>
    <w:rsid w:val="410D73A4"/>
    <w:rsid w:val="4125649B"/>
    <w:rsid w:val="413D3C7B"/>
    <w:rsid w:val="4148218A"/>
    <w:rsid w:val="416A2100"/>
    <w:rsid w:val="41CC723D"/>
    <w:rsid w:val="41D933E3"/>
    <w:rsid w:val="42071629"/>
    <w:rsid w:val="42337C23"/>
    <w:rsid w:val="424C5CAA"/>
    <w:rsid w:val="42610F23"/>
    <w:rsid w:val="43741014"/>
    <w:rsid w:val="43813731"/>
    <w:rsid w:val="438F22F2"/>
    <w:rsid w:val="439711A6"/>
    <w:rsid w:val="43CC4A3F"/>
    <w:rsid w:val="446077EA"/>
    <w:rsid w:val="449000D0"/>
    <w:rsid w:val="449B41BE"/>
    <w:rsid w:val="44E45784"/>
    <w:rsid w:val="456D0411"/>
    <w:rsid w:val="457A48DC"/>
    <w:rsid w:val="45881D65"/>
    <w:rsid w:val="458E113C"/>
    <w:rsid w:val="45A831F7"/>
    <w:rsid w:val="45AE23B4"/>
    <w:rsid w:val="45C049E4"/>
    <w:rsid w:val="45C36283"/>
    <w:rsid w:val="45C974B4"/>
    <w:rsid w:val="45F2612A"/>
    <w:rsid w:val="465A58B4"/>
    <w:rsid w:val="46B21203"/>
    <w:rsid w:val="46F531D4"/>
    <w:rsid w:val="46FC1976"/>
    <w:rsid w:val="47531190"/>
    <w:rsid w:val="47926FE7"/>
    <w:rsid w:val="479E6AA3"/>
    <w:rsid w:val="47D32328"/>
    <w:rsid w:val="47D93349"/>
    <w:rsid w:val="48147269"/>
    <w:rsid w:val="482D3655"/>
    <w:rsid w:val="485111C8"/>
    <w:rsid w:val="488A67B8"/>
    <w:rsid w:val="489A776F"/>
    <w:rsid w:val="48BA1BBF"/>
    <w:rsid w:val="48EC3D42"/>
    <w:rsid w:val="490177EE"/>
    <w:rsid w:val="492E6109"/>
    <w:rsid w:val="493D00FA"/>
    <w:rsid w:val="499A379E"/>
    <w:rsid w:val="49A44C44"/>
    <w:rsid w:val="4A1672C9"/>
    <w:rsid w:val="4A1E1CDA"/>
    <w:rsid w:val="4A4C72AA"/>
    <w:rsid w:val="4A4D0811"/>
    <w:rsid w:val="4AA40EC6"/>
    <w:rsid w:val="4B2077D6"/>
    <w:rsid w:val="4B9B725E"/>
    <w:rsid w:val="4BB57ADD"/>
    <w:rsid w:val="4BC863A1"/>
    <w:rsid w:val="4BDF6CD9"/>
    <w:rsid w:val="4C105B58"/>
    <w:rsid w:val="4C206CA4"/>
    <w:rsid w:val="4CB22083"/>
    <w:rsid w:val="4D386F9E"/>
    <w:rsid w:val="4D8309C1"/>
    <w:rsid w:val="4D930C30"/>
    <w:rsid w:val="4DBE3EFF"/>
    <w:rsid w:val="4DCB03CA"/>
    <w:rsid w:val="4DCB321B"/>
    <w:rsid w:val="4E1C41B2"/>
    <w:rsid w:val="4E4D19AE"/>
    <w:rsid w:val="4E734169"/>
    <w:rsid w:val="4EA57B48"/>
    <w:rsid w:val="4ECA77AA"/>
    <w:rsid w:val="4EE748AB"/>
    <w:rsid w:val="4F190D64"/>
    <w:rsid w:val="4F365D17"/>
    <w:rsid w:val="4F3D70A6"/>
    <w:rsid w:val="4FA574A8"/>
    <w:rsid w:val="4FFF6109"/>
    <w:rsid w:val="50306C0B"/>
    <w:rsid w:val="503C55AF"/>
    <w:rsid w:val="50597F0F"/>
    <w:rsid w:val="505A77E4"/>
    <w:rsid w:val="507928A6"/>
    <w:rsid w:val="50AB2E78"/>
    <w:rsid w:val="51295B34"/>
    <w:rsid w:val="515F5BA9"/>
    <w:rsid w:val="516E3AE8"/>
    <w:rsid w:val="51703763"/>
    <w:rsid w:val="517D3A01"/>
    <w:rsid w:val="51A37B16"/>
    <w:rsid w:val="51EA604F"/>
    <w:rsid w:val="521560B8"/>
    <w:rsid w:val="521D0D78"/>
    <w:rsid w:val="522307D5"/>
    <w:rsid w:val="523565B9"/>
    <w:rsid w:val="52902C3D"/>
    <w:rsid w:val="52E340AB"/>
    <w:rsid w:val="531B048E"/>
    <w:rsid w:val="53353630"/>
    <w:rsid w:val="53376E09"/>
    <w:rsid w:val="536E5A80"/>
    <w:rsid w:val="53DC648E"/>
    <w:rsid w:val="53FD5056"/>
    <w:rsid w:val="540A3A96"/>
    <w:rsid w:val="541A5C08"/>
    <w:rsid w:val="542B3971"/>
    <w:rsid w:val="542D593B"/>
    <w:rsid w:val="546D21DB"/>
    <w:rsid w:val="54AD049A"/>
    <w:rsid w:val="54D062C6"/>
    <w:rsid w:val="550E3200"/>
    <w:rsid w:val="55104775"/>
    <w:rsid w:val="55131E2F"/>
    <w:rsid w:val="55375F57"/>
    <w:rsid w:val="554C0043"/>
    <w:rsid w:val="55643A30"/>
    <w:rsid w:val="55C01D77"/>
    <w:rsid w:val="560501F2"/>
    <w:rsid w:val="56101070"/>
    <w:rsid w:val="564205FD"/>
    <w:rsid w:val="567710EF"/>
    <w:rsid w:val="56821842"/>
    <w:rsid w:val="56AE2637"/>
    <w:rsid w:val="56FF4947"/>
    <w:rsid w:val="57014E5D"/>
    <w:rsid w:val="57267EA9"/>
    <w:rsid w:val="57FA77D8"/>
    <w:rsid w:val="585B358D"/>
    <w:rsid w:val="5889510A"/>
    <w:rsid w:val="58BF28DA"/>
    <w:rsid w:val="58BF6CE1"/>
    <w:rsid w:val="58CB5722"/>
    <w:rsid w:val="58DF6802"/>
    <w:rsid w:val="58E763CF"/>
    <w:rsid w:val="58F20F01"/>
    <w:rsid w:val="59462FFB"/>
    <w:rsid w:val="595E0C6B"/>
    <w:rsid w:val="597F3501"/>
    <w:rsid w:val="59A560D6"/>
    <w:rsid w:val="59D86349"/>
    <w:rsid w:val="5A0C7CAD"/>
    <w:rsid w:val="5A160C1F"/>
    <w:rsid w:val="5A1C7576"/>
    <w:rsid w:val="5A317807"/>
    <w:rsid w:val="5A430C03"/>
    <w:rsid w:val="5A567682"/>
    <w:rsid w:val="5A584D94"/>
    <w:rsid w:val="5A601E9A"/>
    <w:rsid w:val="5A8C0EE1"/>
    <w:rsid w:val="5A93010C"/>
    <w:rsid w:val="5AA36DA0"/>
    <w:rsid w:val="5AC474BB"/>
    <w:rsid w:val="5AD22196"/>
    <w:rsid w:val="5AF967B6"/>
    <w:rsid w:val="5B1F0D35"/>
    <w:rsid w:val="5B2A5661"/>
    <w:rsid w:val="5B3F5F54"/>
    <w:rsid w:val="5B412985"/>
    <w:rsid w:val="5B512E60"/>
    <w:rsid w:val="5B527A35"/>
    <w:rsid w:val="5B6B076E"/>
    <w:rsid w:val="5B73665D"/>
    <w:rsid w:val="5B791466"/>
    <w:rsid w:val="5B955B74"/>
    <w:rsid w:val="5BA30291"/>
    <w:rsid w:val="5BD54E91"/>
    <w:rsid w:val="5BF1724E"/>
    <w:rsid w:val="5C154E56"/>
    <w:rsid w:val="5C1D6295"/>
    <w:rsid w:val="5CA469DE"/>
    <w:rsid w:val="5CEB0141"/>
    <w:rsid w:val="5D2B7254"/>
    <w:rsid w:val="5D431D2B"/>
    <w:rsid w:val="5D465377"/>
    <w:rsid w:val="5D4E6CF7"/>
    <w:rsid w:val="5D977EC8"/>
    <w:rsid w:val="5E062D59"/>
    <w:rsid w:val="5E176D14"/>
    <w:rsid w:val="5E5B7AAE"/>
    <w:rsid w:val="5EA23196"/>
    <w:rsid w:val="5EAB4955"/>
    <w:rsid w:val="5ED6097D"/>
    <w:rsid w:val="5EF7046C"/>
    <w:rsid w:val="5EFF3BB3"/>
    <w:rsid w:val="5F074A01"/>
    <w:rsid w:val="5F1D035A"/>
    <w:rsid w:val="5F540D28"/>
    <w:rsid w:val="5F7035E7"/>
    <w:rsid w:val="5F950838"/>
    <w:rsid w:val="5F9B1376"/>
    <w:rsid w:val="5FBA58DF"/>
    <w:rsid w:val="5FEF0BF9"/>
    <w:rsid w:val="602A5424"/>
    <w:rsid w:val="603F3EAD"/>
    <w:rsid w:val="60554D88"/>
    <w:rsid w:val="6057789C"/>
    <w:rsid w:val="606E3305"/>
    <w:rsid w:val="6098238E"/>
    <w:rsid w:val="60D07D7A"/>
    <w:rsid w:val="610C4B2A"/>
    <w:rsid w:val="610F29E2"/>
    <w:rsid w:val="61C471B3"/>
    <w:rsid w:val="61E33F36"/>
    <w:rsid w:val="61E814E9"/>
    <w:rsid w:val="61E82EA1"/>
    <w:rsid w:val="6204509B"/>
    <w:rsid w:val="62347E94"/>
    <w:rsid w:val="62561697"/>
    <w:rsid w:val="62662018"/>
    <w:rsid w:val="62894684"/>
    <w:rsid w:val="629D3C8C"/>
    <w:rsid w:val="62EC69C1"/>
    <w:rsid w:val="62F366BC"/>
    <w:rsid w:val="631657EC"/>
    <w:rsid w:val="632223E3"/>
    <w:rsid w:val="635D78F9"/>
    <w:rsid w:val="638B019F"/>
    <w:rsid w:val="63977544"/>
    <w:rsid w:val="63DA463B"/>
    <w:rsid w:val="64055F8C"/>
    <w:rsid w:val="64681492"/>
    <w:rsid w:val="646E148D"/>
    <w:rsid w:val="64746C6E"/>
    <w:rsid w:val="64CC1176"/>
    <w:rsid w:val="64FE478A"/>
    <w:rsid w:val="652B297D"/>
    <w:rsid w:val="655F347A"/>
    <w:rsid w:val="65641412"/>
    <w:rsid w:val="65817895"/>
    <w:rsid w:val="65987E71"/>
    <w:rsid w:val="65AC2438"/>
    <w:rsid w:val="660B1854"/>
    <w:rsid w:val="660D2ED6"/>
    <w:rsid w:val="663C1A0D"/>
    <w:rsid w:val="66854D92"/>
    <w:rsid w:val="6694497A"/>
    <w:rsid w:val="669700EA"/>
    <w:rsid w:val="66A61898"/>
    <w:rsid w:val="66CF63DE"/>
    <w:rsid w:val="670A38BA"/>
    <w:rsid w:val="671309C0"/>
    <w:rsid w:val="672D1356"/>
    <w:rsid w:val="673B7F17"/>
    <w:rsid w:val="6740552D"/>
    <w:rsid w:val="675E23FB"/>
    <w:rsid w:val="67BB4F53"/>
    <w:rsid w:val="6832131A"/>
    <w:rsid w:val="68BF08FC"/>
    <w:rsid w:val="68BF2482"/>
    <w:rsid w:val="695D5489"/>
    <w:rsid w:val="695D7072"/>
    <w:rsid w:val="69696632"/>
    <w:rsid w:val="6985191D"/>
    <w:rsid w:val="698A6F34"/>
    <w:rsid w:val="69951B60"/>
    <w:rsid w:val="69A2427D"/>
    <w:rsid w:val="69A81B1E"/>
    <w:rsid w:val="69D56401"/>
    <w:rsid w:val="6A301CE3"/>
    <w:rsid w:val="6A502786"/>
    <w:rsid w:val="6B1B42E7"/>
    <w:rsid w:val="6B2B3DFF"/>
    <w:rsid w:val="6B2D401B"/>
    <w:rsid w:val="6B380692"/>
    <w:rsid w:val="6B543D2A"/>
    <w:rsid w:val="6B5F5A3C"/>
    <w:rsid w:val="6B99520C"/>
    <w:rsid w:val="6BB817B7"/>
    <w:rsid w:val="6BBA4CAB"/>
    <w:rsid w:val="6BD34BC2"/>
    <w:rsid w:val="6BF21415"/>
    <w:rsid w:val="6BF61418"/>
    <w:rsid w:val="6C1F462C"/>
    <w:rsid w:val="6C9F0030"/>
    <w:rsid w:val="6CAD41E4"/>
    <w:rsid w:val="6CE40709"/>
    <w:rsid w:val="6D052272"/>
    <w:rsid w:val="6D2D3750"/>
    <w:rsid w:val="6D5E495F"/>
    <w:rsid w:val="6D641BDD"/>
    <w:rsid w:val="6D65184A"/>
    <w:rsid w:val="6D6A002E"/>
    <w:rsid w:val="6D7A38A3"/>
    <w:rsid w:val="6D7B2E1B"/>
    <w:rsid w:val="6D806684"/>
    <w:rsid w:val="6D8754F4"/>
    <w:rsid w:val="6DAF1D65"/>
    <w:rsid w:val="6DB8406F"/>
    <w:rsid w:val="6DC551D5"/>
    <w:rsid w:val="6DDD32F3"/>
    <w:rsid w:val="6DFF1C9E"/>
    <w:rsid w:val="6E0E3C8F"/>
    <w:rsid w:val="6E5805C6"/>
    <w:rsid w:val="6E66310E"/>
    <w:rsid w:val="6F073BDF"/>
    <w:rsid w:val="6F1C6503"/>
    <w:rsid w:val="6F711D5A"/>
    <w:rsid w:val="6FBB39A3"/>
    <w:rsid w:val="6FE169C0"/>
    <w:rsid w:val="6FE31BB4"/>
    <w:rsid w:val="701D465E"/>
    <w:rsid w:val="701F74FE"/>
    <w:rsid w:val="702F0136"/>
    <w:rsid w:val="703A3509"/>
    <w:rsid w:val="703E6382"/>
    <w:rsid w:val="70A61026"/>
    <w:rsid w:val="70F51F68"/>
    <w:rsid w:val="70F530D1"/>
    <w:rsid w:val="71004472"/>
    <w:rsid w:val="71127F06"/>
    <w:rsid w:val="712D267F"/>
    <w:rsid w:val="7137174F"/>
    <w:rsid w:val="713C4FB8"/>
    <w:rsid w:val="715E79BB"/>
    <w:rsid w:val="717164AD"/>
    <w:rsid w:val="71990DB7"/>
    <w:rsid w:val="71C224FB"/>
    <w:rsid w:val="71C823A7"/>
    <w:rsid w:val="72480724"/>
    <w:rsid w:val="725E1154"/>
    <w:rsid w:val="729F57FE"/>
    <w:rsid w:val="72A33B8D"/>
    <w:rsid w:val="72B811C2"/>
    <w:rsid w:val="72FA5B9A"/>
    <w:rsid w:val="732D1E02"/>
    <w:rsid w:val="73423684"/>
    <w:rsid w:val="73ED7558"/>
    <w:rsid w:val="73F53236"/>
    <w:rsid w:val="740644F5"/>
    <w:rsid w:val="74495A9A"/>
    <w:rsid w:val="75152737"/>
    <w:rsid w:val="75227685"/>
    <w:rsid w:val="752A6815"/>
    <w:rsid w:val="755F2B15"/>
    <w:rsid w:val="757226DA"/>
    <w:rsid w:val="757B2974"/>
    <w:rsid w:val="75A17997"/>
    <w:rsid w:val="75EF25F8"/>
    <w:rsid w:val="75FC0FA2"/>
    <w:rsid w:val="767B4C71"/>
    <w:rsid w:val="76AE6FF5"/>
    <w:rsid w:val="76D26944"/>
    <w:rsid w:val="76FD059D"/>
    <w:rsid w:val="76FF4F0D"/>
    <w:rsid w:val="771530DF"/>
    <w:rsid w:val="77813AB0"/>
    <w:rsid w:val="779D0AFA"/>
    <w:rsid w:val="77AB5BC1"/>
    <w:rsid w:val="77C11D73"/>
    <w:rsid w:val="77C16217"/>
    <w:rsid w:val="77E51F05"/>
    <w:rsid w:val="78392E67"/>
    <w:rsid w:val="783F1485"/>
    <w:rsid w:val="787E76CA"/>
    <w:rsid w:val="789470BD"/>
    <w:rsid w:val="78CE1E32"/>
    <w:rsid w:val="78FC6883"/>
    <w:rsid w:val="793622EC"/>
    <w:rsid w:val="793D367B"/>
    <w:rsid w:val="796432FD"/>
    <w:rsid w:val="79652BD2"/>
    <w:rsid w:val="797352EE"/>
    <w:rsid w:val="798D3C69"/>
    <w:rsid w:val="7993773F"/>
    <w:rsid w:val="79951515"/>
    <w:rsid w:val="79A547A8"/>
    <w:rsid w:val="79BA5CB1"/>
    <w:rsid w:val="79BE397C"/>
    <w:rsid w:val="79C93160"/>
    <w:rsid w:val="7A2973E7"/>
    <w:rsid w:val="7A4C5B53"/>
    <w:rsid w:val="7A802C6E"/>
    <w:rsid w:val="7A8F0533"/>
    <w:rsid w:val="7AAB2A8E"/>
    <w:rsid w:val="7AAF2356"/>
    <w:rsid w:val="7AD24297"/>
    <w:rsid w:val="7ADC77A9"/>
    <w:rsid w:val="7AF701BA"/>
    <w:rsid w:val="7B0D52CF"/>
    <w:rsid w:val="7B713AB0"/>
    <w:rsid w:val="7B9166C0"/>
    <w:rsid w:val="7BBB5210"/>
    <w:rsid w:val="7BD24D9A"/>
    <w:rsid w:val="7BDA78A7"/>
    <w:rsid w:val="7BE7C4AB"/>
    <w:rsid w:val="7BF44347"/>
    <w:rsid w:val="7C95199B"/>
    <w:rsid w:val="7CBB67ED"/>
    <w:rsid w:val="7CDB4429"/>
    <w:rsid w:val="7D256900"/>
    <w:rsid w:val="7D65073E"/>
    <w:rsid w:val="7D7A30EF"/>
    <w:rsid w:val="7D985324"/>
    <w:rsid w:val="7DA912DF"/>
    <w:rsid w:val="7DC275FA"/>
    <w:rsid w:val="7DCE51E9"/>
    <w:rsid w:val="7DD06B77"/>
    <w:rsid w:val="7DE26D93"/>
    <w:rsid w:val="7E28221E"/>
    <w:rsid w:val="7E7B3DD3"/>
    <w:rsid w:val="7EBE2D86"/>
    <w:rsid w:val="7ED26C36"/>
    <w:rsid w:val="7ED700CE"/>
    <w:rsid w:val="7F1D03C2"/>
    <w:rsid w:val="7F1D519F"/>
    <w:rsid w:val="7F547970"/>
    <w:rsid w:val="7F623E3B"/>
    <w:rsid w:val="7F7D6EC7"/>
    <w:rsid w:val="7F86408F"/>
    <w:rsid w:val="7FA8391B"/>
    <w:rsid w:val="7FFD07B1"/>
    <w:rsid w:val="B9CB4FC1"/>
    <w:rsid w:val="D2FF4171"/>
    <w:rsid w:val="EBB30A99"/>
    <w:rsid w:val="F3DF7968"/>
    <w:rsid w:val="F7FF57A4"/>
    <w:rsid w:val="FABFADE3"/>
    <w:rsid w:val="FDEFA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99"/>
    <w:pPr>
      <w:spacing w:after="120" w:line="480"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Emphasis"/>
    <w:basedOn w:val="8"/>
    <w:qFormat/>
    <w:uiPriority w:val="0"/>
    <w:rPr>
      <w:i/>
    </w:rPr>
  </w:style>
  <w:style w:type="character" w:styleId="10">
    <w:name w:val="Hyperlink"/>
    <w:qFormat/>
    <w:uiPriority w:val="0"/>
    <w:rPr>
      <w:rFonts w:ascii="Times New Roman" w:hAnsi="Times New Roman" w:eastAsia="宋体" w:cs="Times New Roman"/>
      <w:color w:val="0000FF"/>
      <w:u w:val="single"/>
      <w:lang w:val="en-US" w:eastAsia="zh-CN" w:bidi="ar-SA"/>
    </w:rPr>
  </w:style>
  <w:style w:type="paragraph" w:customStyle="1" w:styleId="11">
    <w:name w:val="p"/>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1333</Words>
  <Characters>1358</Characters>
  <Lines>3</Lines>
  <Paragraphs>1</Paragraphs>
  <TotalTime>13</TotalTime>
  <ScaleCrop>false</ScaleCrop>
  <LinksUpToDate>false</LinksUpToDate>
  <CharactersWithSpaces>1396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2019-06-08T11:08:00Z</dcterms:created>
  <dc:creator>星星</dc:creator>
  <cp:lastModifiedBy>FIOTORO</cp:lastModifiedBy>
  <cp:lastPrinted>2026-04-07T03:22:37Z</cp:lastPrinted>
  <dcterms:modified xsi:type="dcterms:W3CDTF">2026-04-07T03:25:25Z</dcterms:modified>
  <dc:title>gyb1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4FE23994179B4336932B9D16F6598057_13</vt:lpwstr>
  </property>
  <property fmtid="{D5CDD505-2E9C-101B-9397-08002B2CF9AE}" pid="4" name="KSOTemplateDocerSaveRecord">
    <vt:lpwstr>eyJoZGlkIjoiNWZhZmQxYTY1MmUyODkxMTgyM2NmNjMyYmM3MjcwZWUiLCJ1c2VySWQiOiIxMTQ5MTQ1In0=</vt:lpwstr>
  </property>
</Properties>
</file>