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color w:val="auto"/>
          <w:spacing w:val="-26"/>
          <w:sz w:val="44"/>
          <w:szCs w:val="44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eastAsia="zh-CN"/>
        </w:rPr>
        <w:t>关于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val="en-US" w:eastAsia="zh-CN"/>
        </w:rPr>
        <w:t>2025年第三季度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highlight w:val="none"/>
          <w:lang w:eastAsia="zh-CN"/>
        </w:rPr>
        <w:t>市本级政府投资工程建设项目标后履约检查结果的公示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>
      <w:pPr>
        <w:spacing w:line="560" w:lineRule="exact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各有关单位：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为加强政府投资工程建设项目标后履约管理，确保工程建设各方主体诚信履约，20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第三季度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，我局对市本级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依法必须招标的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工程建设项目标后履约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情况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进行抽查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检查。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现将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2025年第三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季度标后履约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检查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结果公示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如下：</w:t>
      </w:r>
    </w:p>
    <w:p>
      <w:pPr>
        <w:spacing w:line="560" w:lineRule="exact"/>
        <w:ind w:firstLine="640" w:firstLineChars="200"/>
        <w:rPr>
          <w:rFonts w:ascii="黑体" w:hAnsi="黑体" w:eastAsia="黑体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2025年第三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季度标后履约检查项目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本次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共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随机选取市本级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个在建工程项目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开展了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标后履约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检查。开展检查的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项目名称分别为：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宣城市人民医院病房改造更新项目、红星礼堂及宣城市鳌峰西路68号车库维修改造EPC项目、长三角农产品供应链中心项目(一期）-南地块B1#、B2#楼EPC工程、宣城经开区（飞彩片区）2025年基础设施提升工程项目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二、检查内容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1.工程建设项目合同签订情况；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2.项目部关键岗位人员与投标文件承诺人员、经招标人认可的项目部管理人员是否一致；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3.项目部关键岗位人员到岗履约考勤是否合格；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4.人员变更是否符合相关规定。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三、检查情况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检查组通过查阅资料、向建设单位了解建设情况、查看施工现场管理机构及核实管理人员身份、检查考勤系统等方式进行检查，现将检查情况公示如下：</w:t>
      </w:r>
    </w:p>
    <w:p>
      <w:pPr>
        <w:numPr>
          <w:numId w:val="0"/>
        </w:num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1.宣城市人民医院病房改造更新项目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建设单位：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宣城市公共重点工程建设处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；施工单位：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中明建投建设集团有限责任公司。</w:t>
      </w:r>
    </w:p>
    <w:p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检查情况：项目施工合同已签订，项目部关键岗位人员在岗履职，项目正常施工。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2.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红星礼堂及宣城市鳌峰西路68号车库维修改造EPC项目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建设单位：宣城市国有资产投资有限公司；施工单位：宣城市政建设集团有限公司（联合体：宣城市建筑设计院有限公司）。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检查情况：项目施工合同已签订，项目部关键岗位人员在岗履职，项目正常施工。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3.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长三角农产品供应链中心项目(一期）-南地块B1#、B2#楼EPC工程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建设单位：宣城东越置业有限公司；施工单位：安徽兴鼎建设有限公司（联合体：中机国际工程设计研究院有限责任公司）。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检查情况：项目施工合同已签订，项目部关键岗位人员在岗履职，项目正常施工。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lang w:val="en-US" w:eastAsia="zh-CN" w:bidi="ar-SA"/>
        </w:rPr>
        <w:t>4.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宣城经开区（飞彩片区）2025年基础设施提升工程项目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建设单位：宣城市宣州区飞彩街道办事处；施工单位：安徽宣交路桥工程有限公司。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检查情况：项目施工合同已签订，项目部关键岗位人员在岗履职，项目正常施工。</w:t>
      </w:r>
    </w:p>
    <w:p>
      <w:pPr>
        <w:jc w:val="center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 </w:t>
      </w:r>
    </w:p>
    <w:p>
      <w:pPr>
        <w:jc w:val="center"/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20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10月9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10" w:rightChars="1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10" w:rightChars="1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10" w:rightChars="1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210" w:rightChars="1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30" w:lineRule="atLeast"/>
        <w:ind w:left="0" w:right="0" w:firstLine="0"/>
        <w:jc w:val="left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抄送：</w:t>
      </w: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宣城经济技术开发区管理委员会、市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instrText xml:space="preserve"> HYPERLINK "https://www.so.com/link?m=eFFOq4cjTHnFY3ku2tSQlUkTevhr8QsdQsi3CMWKNzLixPxLT6MDqkKFKm0IogjRNEasyA0vlUVecOHVDi2kUJ3AR0mPfdV2567auJENzH2o91cvFmt2ZKqhw8ik9fCgTzrbY1xBrMpnCgmm0eyPMgk5nI03g5WURlENi//Vn12YdJrm2f2Fv3KhImfx7wX7ov6kdvU+Oh/U=" \t "/home/xc/文档\\x/_blank" </w:instrTex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宣城市住房和城乡建设局(宣城市城市管理局)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fldChar w:fldCharType="end"/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 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、国有资产监督管理委员会、宣城现代服务业产业园管委会、市国有资产投资有限公司、宣城东部新城投资发展有限公司。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6020202030204"/>
    <w:charset w:val="01"/>
    <w:family w:val="swiss"/>
    <w:pitch w:val="default"/>
    <w:sig w:usb0="00000287" w:usb1="00000800" w:usb2="00000000" w:usb3="00000000" w:csb0="2000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ZTM3YjUyZDM4NmRmNjcwMTM4MGNkYmJjZjVhYzgifQ=="/>
  </w:docVars>
  <w:rsids>
    <w:rsidRoot w:val="189648C3"/>
    <w:rsid w:val="000A002F"/>
    <w:rsid w:val="00292BAB"/>
    <w:rsid w:val="003430C3"/>
    <w:rsid w:val="003F417C"/>
    <w:rsid w:val="0049571B"/>
    <w:rsid w:val="00C44682"/>
    <w:rsid w:val="00ED31FD"/>
    <w:rsid w:val="012A6BDB"/>
    <w:rsid w:val="01B04370"/>
    <w:rsid w:val="020F7EEC"/>
    <w:rsid w:val="02105650"/>
    <w:rsid w:val="02502671"/>
    <w:rsid w:val="0285782E"/>
    <w:rsid w:val="0293255D"/>
    <w:rsid w:val="02B140E5"/>
    <w:rsid w:val="03DD2CF7"/>
    <w:rsid w:val="04021749"/>
    <w:rsid w:val="040A684F"/>
    <w:rsid w:val="04216813"/>
    <w:rsid w:val="04247911"/>
    <w:rsid w:val="04272E41"/>
    <w:rsid w:val="04333FF8"/>
    <w:rsid w:val="04413579"/>
    <w:rsid w:val="04671920"/>
    <w:rsid w:val="04C55066"/>
    <w:rsid w:val="04DD5D12"/>
    <w:rsid w:val="04FF3EDA"/>
    <w:rsid w:val="05127D9B"/>
    <w:rsid w:val="053C4AE3"/>
    <w:rsid w:val="054A784B"/>
    <w:rsid w:val="05880374"/>
    <w:rsid w:val="05BD5885"/>
    <w:rsid w:val="05CC0260"/>
    <w:rsid w:val="05D67331"/>
    <w:rsid w:val="05DC2518"/>
    <w:rsid w:val="06B224D3"/>
    <w:rsid w:val="06E7709C"/>
    <w:rsid w:val="06EB457E"/>
    <w:rsid w:val="06EF599D"/>
    <w:rsid w:val="07161BE8"/>
    <w:rsid w:val="074E4E7E"/>
    <w:rsid w:val="07BB33E1"/>
    <w:rsid w:val="07D713DA"/>
    <w:rsid w:val="081F6A2B"/>
    <w:rsid w:val="08624EAC"/>
    <w:rsid w:val="08B51480"/>
    <w:rsid w:val="08BD778E"/>
    <w:rsid w:val="09D73766"/>
    <w:rsid w:val="09DC0C8E"/>
    <w:rsid w:val="0A1779A2"/>
    <w:rsid w:val="0A1F1FB0"/>
    <w:rsid w:val="0A4C5E14"/>
    <w:rsid w:val="0A5847B8"/>
    <w:rsid w:val="0A794631"/>
    <w:rsid w:val="0B48482D"/>
    <w:rsid w:val="0B4B60CB"/>
    <w:rsid w:val="0C152235"/>
    <w:rsid w:val="0C3C77C2"/>
    <w:rsid w:val="0C4B4E04"/>
    <w:rsid w:val="0CAF268A"/>
    <w:rsid w:val="0CB35F75"/>
    <w:rsid w:val="0CEA0AED"/>
    <w:rsid w:val="0D696DCC"/>
    <w:rsid w:val="0D955077"/>
    <w:rsid w:val="0D976274"/>
    <w:rsid w:val="0E635EF9"/>
    <w:rsid w:val="0E687D66"/>
    <w:rsid w:val="0E9630FE"/>
    <w:rsid w:val="0EE91E83"/>
    <w:rsid w:val="0F3B2044"/>
    <w:rsid w:val="0F7A6F7F"/>
    <w:rsid w:val="0F9A13CF"/>
    <w:rsid w:val="0FA1275E"/>
    <w:rsid w:val="0FD90C49"/>
    <w:rsid w:val="0FDF6DE2"/>
    <w:rsid w:val="10401F77"/>
    <w:rsid w:val="1081433D"/>
    <w:rsid w:val="10F36FE9"/>
    <w:rsid w:val="11203B56"/>
    <w:rsid w:val="11325DA5"/>
    <w:rsid w:val="114E2471"/>
    <w:rsid w:val="115E4C95"/>
    <w:rsid w:val="11A32BFD"/>
    <w:rsid w:val="11AF3FE7"/>
    <w:rsid w:val="11C73FD2"/>
    <w:rsid w:val="128B538A"/>
    <w:rsid w:val="12A844AF"/>
    <w:rsid w:val="130059ED"/>
    <w:rsid w:val="130736EC"/>
    <w:rsid w:val="130C6140"/>
    <w:rsid w:val="137B1518"/>
    <w:rsid w:val="13857CA0"/>
    <w:rsid w:val="13AE22B4"/>
    <w:rsid w:val="13F0766E"/>
    <w:rsid w:val="13F605DA"/>
    <w:rsid w:val="14327E28"/>
    <w:rsid w:val="1445461D"/>
    <w:rsid w:val="148443FC"/>
    <w:rsid w:val="148B12E6"/>
    <w:rsid w:val="14C8078D"/>
    <w:rsid w:val="14D863A8"/>
    <w:rsid w:val="15086DDB"/>
    <w:rsid w:val="15363948"/>
    <w:rsid w:val="15787AAA"/>
    <w:rsid w:val="15C63B18"/>
    <w:rsid w:val="15DE1C31"/>
    <w:rsid w:val="15E57D80"/>
    <w:rsid w:val="15FD4466"/>
    <w:rsid w:val="16210154"/>
    <w:rsid w:val="163065E9"/>
    <w:rsid w:val="16351E52"/>
    <w:rsid w:val="16472148"/>
    <w:rsid w:val="16B525D8"/>
    <w:rsid w:val="16BA07AA"/>
    <w:rsid w:val="17333A0F"/>
    <w:rsid w:val="17F43647"/>
    <w:rsid w:val="17FF44C5"/>
    <w:rsid w:val="18717AA3"/>
    <w:rsid w:val="189648C3"/>
    <w:rsid w:val="189664AC"/>
    <w:rsid w:val="189D00F6"/>
    <w:rsid w:val="18E5190D"/>
    <w:rsid w:val="192F0512"/>
    <w:rsid w:val="196D36B1"/>
    <w:rsid w:val="19AB02DA"/>
    <w:rsid w:val="19B337B9"/>
    <w:rsid w:val="19B97302"/>
    <w:rsid w:val="19E82D37"/>
    <w:rsid w:val="1A0C13C7"/>
    <w:rsid w:val="1A0E7DBC"/>
    <w:rsid w:val="1A2024D1"/>
    <w:rsid w:val="1A430D78"/>
    <w:rsid w:val="1A845156"/>
    <w:rsid w:val="1AB570BD"/>
    <w:rsid w:val="1AC35C7E"/>
    <w:rsid w:val="1B8C2514"/>
    <w:rsid w:val="1B991A02"/>
    <w:rsid w:val="1BB9498B"/>
    <w:rsid w:val="1BCD0437"/>
    <w:rsid w:val="1BDC2FB5"/>
    <w:rsid w:val="1C6868DC"/>
    <w:rsid w:val="1CB12360"/>
    <w:rsid w:val="1CCB706C"/>
    <w:rsid w:val="1D007F39"/>
    <w:rsid w:val="1D012A8E"/>
    <w:rsid w:val="1DD65CC8"/>
    <w:rsid w:val="1E0068A1"/>
    <w:rsid w:val="1E03482E"/>
    <w:rsid w:val="1E0524CA"/>
    <w:rsid w:val="1E0D5462"/>
    <w:rsid w:val="1E27126F"/>
    <w:rsid w:val="1E7025DB"/>
    <w:rsid w:val="1EA2746D"/>
    <w:rsid w:val="1EB37DB8"/>
    <w:rsid w:val="1ECE4BF1"/>
    <w:rsid w:val="1ED55F80"/>
    <w:rsid w:val="1F0A295D"/>
    <w:rsid w:val="1F7F2660"/>
    <w:rsid w:val="1F973235"/>
    <w:rsid w:val="1FCD4EA9"/>
    <w:rsid w:val="1FF12436"/>
    <w:rsid w:val="1FF1373D"/>
    <w:rsid w:val="1FF45805"/>
    <w:rsid w:val="20205E09"/>
    <w:rsid w:val="20280331"/>
    <w:rsid w:val="206E043A"/>
    <w:rsid w:val="208714FC"/>
    <w:rsid w:val="20887022"/>
    <w:rsid w:val="20A25CDF"/>
    <w:rsid w:val="20D81D57"/>
    <w:rsid w:val="210963B5"/>
    <w:rsid w:val="21582E98"/>
    <w:rsid w:val="21621621"/>
    <w:rsid w:val="216C7BE6"/>
    <w:rsid w:val="2183579A"/>
    <w:rsid w:val="21905C97"/>
    <w:rsid w:val="220268DD"/>
    <w:rsid w:val="223A555D"/>
    <w:rsid w:val="223B07F0"/>
    <w:rsid w:val="224B3705"/>
    <w:rsid w:val="227F4D69"/>
    <w:rsid w:val="2335523F"/>
    <w:rsid w:val="235558E1"/>
    <w:rsid w:val="239327F5"/>
    <w:rsid w:val="23957A8C"/>
    <w:rsid w:val="243D776E"/>
    <w:rsid w:val="243E0148"/>
    <w:rsid w:val="2451716B"/>
    <w:rsid w:val="245C67FB"/>
    <w:rsid w:val="24E707BB"/>
    <w:rsid w:val="24F13E55"/>
    <w:rsid w:val="253F4153"/>
    <w:rsid w:val="25506360"/>
    <w:rsid w:val="25555909"/>
    <w:rsid w:val="256736AA"/>
    <w:rsid w:val="25707940"/>
    <w:rsid w:val="25891872"/>
    <w:rsid w:val="258A1146"/>
    <w:rsid w:val="25CB146A"/>
    <w:rsid w:val="262B2929"/>
    <w:rsid w:val="26443F74"/>
    <w:rsid w:val="26633957"/>
    <w:rsid w:val="26963D4E"/>
    <w:rsid w:val="26D15241"/>
    <w:rsid w:val="26DD1E76"/>
    <w:rsid w:val="275D2FB6"/>
    <w:rsid w:val="279B588D"/>
    <w:rsid w:val="27AB1F74"/>
    <w:rsid w:val="282B4E63"/>
    <w:rsid w:val="283A32F8"/>
    <w:rsid w:val="283F3EE2"/>
    <w:rsid w:val="28944720"/>
    <w:rsid w:val="28E03E9F"/>
    <w:rsid w:val="292702D5"/>
    <w:rsid w:val="299E3412"/>
    <w:rsid w:val="29AA1DB7"/>
    <w:rsid w:val="29FE0DB3"/>
    <w:rsid w:val="2A0F7976"/>
    <w:rsid w:val="2AB033FD"/>
    <w:rsid w:val="2AC92F57"/>
    <w:rsid w:val="2ACD2201"/>
    <w:rsid w:val="2AF87773"/>
    <w:rsid w:val="2AFA0B1C"/>
    <w:rsid w:val="2AFB5A2D"/>
    <w:rsid w:val="2B2B0B8D"/>
    <w:rsid w:val="2B2E7556"/>
    <w:rsid w:val="2BC039B7"/>
    <w:rsid w:val="2BCF6AFB"/>
    <w:rsid w:val="2C335B5A"/>
    <w:rsid w:val="2C3B319A"/>
    <w:rsid w:val="2C7D1A05"/>
    <w:rsid w:val="2CA35285"/>
    <w:rsid w:val="2CEA709A"/>
    <w:rsid w:val="2D244788"/>
    <w:rsid w:val="2D572C28"/>
    <w:rsid w:val="2D5A70E9"/>
    <w:rsid w:val="2D917516"/>
    <w:rsid w:val="2DCD0805"/>
    <w:rsid w:val="2DFFEBF6"/>
    <w:rsid w:val="2E094915"/>
    <w:rsid w:val="2E171F3E"/>
    <w:rsid w:val="2E50117F"/>
    <w:rsid w:val="2EAE6C4B"/>
    <w:rsid w:val="2EAF6A86"/>
    <w:rsid w:val="2EDF0755"/>
    <w:rsid w:val="2F135CD3"/>
    <w:rsid w:val="2F1D5267"/>
    <w:rsid w:val="2F5C5965"/>
    <w:rsid w:val="2F68699C"/>
    <w:rsid w:val="2F750BAF"/>
    <w:rsid w:val="2FB120F1"/>
    <w:rsid w:val="301B1808"/>
    <w:rsid w:val="3036476C"/>
    <w:rsid w:val="306925E3"/>
    <w:rsid w:val="30780C48"/>
    <w:rsid w:val="307914ED"/>
    <w:rsid w:val="308A4420"/>
    <w:rsid w:val="30B570CD"/>
    <w:rsid w:val="311F752F"/>
    <w:rsid w:val="312037EB"/>
    <w:rsid w:val="31363720"/>
    <w:rsid w:val="31505547"/>
    <w:rsid w:val="315A0567"/>
    <w:rsid w:val="3167681E"/>
    <w:rsid w:val="31774C16"/>
    <w:rsid w:val="31796C3F"/>
    <w:rsid w:val="317B2E5B"/>
    <w:rsid w:val="31A76597"/>
    <w:rsid w:val="32084338"/>
    <w:rsid w:val="32306AD7"/>
    <w:rsid w:val="323D1A1A"/>
    <w:rsid w:val="32625925"/>
    <w:rsid w:val="32760F95"/>
    <w:rsid w:val="32C75788"/>
    <w:rsid w:val="330864CC"/>
    <w:rsid w:val="330F7BE0"/>
    <w:rsid w:val="33386B85"/>
    <w:rsid w:val="33820DF5"/>
    <w:rsid w:val="33995376"/>
    <w:rsid w:val="33B977C6"/>
    <w:rsid w:val="33FE342B"/>
    <w:rsid w:val="34157E83"/>
    <w:rsid w:val="344A6670"/>
    <w:rsid w:val="34AA2C62"/>
    <w:rsid w:val="34CA77B1"/>
    <w:rsid w:val="35424E24"/>
    <w:rsid w:val="35843E04"/>
    <w:rsid w:val="3598468B"/>
    <w:rsid w:val="35AA3771"/>
    <w:rsid w:val="35C0308E"/>
    <w:rsid w:val="35CE6E2D"/>
    <w:rsid w:val="35E87EEF"/>
    <w:rsid w:val="360A255B"/>
    <w:rsid w:val="360C4822"/>
    <w:rsid w:val="36266C69"/>
    <w:rsid w:val="364D069A"/>
    <w:rsid w:val="36722213"/>
    <w:rsid w:val="36743E79"/>
    <w:rsid w:val="367D2796"/>
    <w:rsid w:val="368F480F"/>
    <w:rsid w:val="369571B1"/>
    <w:rsid w:val="36A858D0"/>
    <w:rsid w:val="36C56482"/>
    <w:rsid w:val="36C95800"/>
    <w:rsid w:val="36F47B2C"/>
    <w:rsid w:val="36FC2796"/>
    <w:rsid w:val="371E0A3C"/>
    <w:rsid w:val="373331A0"/>
    <w:rsid w:val="375D7E40"/>
    <w:rsid w:val="378679C0"/>
    <w:rsid w:val="383C09C6"/>
    <w:rsid w:val="384D354B"/>
    <w:rsid w:val="38600A27"/>
    <w:rsid w:val="38BB7B3D"/>
    <w:rsid w:val="38DF64EF"/>
    <w:rsid w:val="38E075A3"/>
    <w:rsid w:val="38EE7F12"/>
    <w:rsid w:val="38F80078"/>
    <w:rsid w:val="390A2872"/>
    <w:rsid w:val="39732F5D"/>
    <w:rsid w:val="399129D3"/>
    <w:rsid w:val="3999034E"/>
    <w:rsid w:val="39B7492C"/>
    <w:rsid w:val="39C5756A"/>
    <w:rsid w:val="39CE6256"/>
    <w:rsid w:val="39D07618"/>
    <w:rsid w:val="39DA5AEC"/>
    <w:rsid w:val="39DC07CC"/>
    <w:rsid w:val="39DE1D35"/>
    <w:rsid w:val="39EE7A9E"/>
    <w:rsid w:val="3A1A6AE5"/>
    <w:rsid w:val="3A39340F"/>
    <w:rsid w:val="3A540249"/>
    <w:rsid w:val="3A8D72B7"/>
    <w:rsid w:val="3ABB6A50"/>
    <w:rsid w:val="3AD44EE6"/>
    <w:rsid w:val="3B171FB6"/>
    <w:rsid w:val="3B294136"/>
    <w:rsid w:val="3B6117A2"/>
    <w:rsid w:val="3B624C93"/>
    <w:rsid w:val="3B9A6554"/>
    <w:rsid w:val="3BB92FCA"/>
    <w:rsid w:val="3BDD601C"/>
    <w:rsid w:val="3BF81399"/>
    <w:rsid w:val="3C095063"/>
    <w:rsid w:val="3C333E8E"/>
    <w:rsid w:val="3C8C478D"/>
    <w:rsid w:val="3CAF5C0A"/>
    <w:rsid w:val="3CBB2697"/>
    <w:rsid w:val="3DB80AEF"/>
    <w:rsid w:val="3DD9533F"/>
    <w:rsid w:val="3DDD0DA2"/>
    <w:rsid w:val="3DE6356E"/>
    <w:rsid w:val="3DEB144A"/>
    <w:rsid w:val="3DF80EEB"/>
    <w:rsid w:val="3E1321C9"/>
    <w:rsid w:val="3E524E74"/>
    <w:rsid w:val="3E5E1696"/>
    <w:rsid w:val="3E762E96"/>
    <w:rsid w:val="3E7A05A2"/>
    <w:rsid w:val="3EFD64A3"/>
    <w:rsid w:val="3F0F0BE2"/>
    <w:rsid w:val="3F116709"/>
    <w:rsid w:val="3F457307"/>
    <w:rsid w:val="3F771A36"/>
    <w:rsid w:val="3FA7373C"/>
    <w:rsid w:val="3FAE03FB"/>
    <w:rsid w:val="3FB53538"/>
    <w:rsid w:val="3FC90AB1"/>
    <w:rsid w:val="3FE94F8F"/>
    <w:rsid w:val="3FEF5AE6"/>
    <w:rsid w:val="4050500F"/>
    <w:rsid w:val="40632F94"/>
    <w:rsid w:val="40D03769"/>
    <w:rsid w:val="40D519B8"/>
    <w:rsid w:val="40DA6FCE"/>
    <w:rsid w:val="40DE261A"/>
    <w:rsid w:val="40EA3A10"/>
    <w:rsid w:val="410D73A4"/>
    <w:rsid w:val="4125649B"/>
    <w:rsid w:val="413D3C7B"/>
    <w:rsid w:val="4148218A"/>
    <w:rsid w:val="416A2100"/>
    <w:rsid w:val="41CC723D"/>
    <w:rsid w:val="41D933E3"/>
    <w:rsid w:val="42071629"/>
    <w:rsid w:val="42337C23"/>
    <w:rsid w:val="424C5CAA"/>
    <w:rsid w:val="42610F23"/>
    <w:rsid w:val="43741014"/>
    <w:rsid w:val="43813731"/>
    <w:rsid w:val="438F22F2"/>
    <w:rsid w:val="439711A6"/>
    <w:rsid w:val="43CC4A3F"/>
    <w:rsid w:val="446077EA"/>
    <w:rsid w:val="449000D0"/>
    <w:rsid w:val="449B41BE"/>
    <w:rsid w:val="44E45784"/>
    <w:rsid w:val="456D0411"/>
    <w:rsid w:val="457A48DC"/>
    <w:rsid w:val="45881D65"/>
    <w:rsid w:val="458E113C"/>
    <w:rsid w:val="45A831F7"/>
    <w:rsid w:val="45AE23B4"/>
    <w:rsid w:val="45C049E4"/>
    <w:rsid w:val="45C36283"/>
    <w:rsid w:val="45C974B4"/>
    <w:rsid w:val="45F2612A"/>
    <w:rsid w:val="465A58B4"/>
    <w:rsid w:val="46F531D4"/>
    <w:rsid w:val="46FC1976"/>
    <w:rsid w:val="47531190"/>
    <w:rsid w:val="47926FE7"/>
    <w:rsid w:val="479E6AA3"/>
    <w:rsid w:val="47D32328"/>
    <w:rsid w:val="47D93349"/>
    <w:rsid w:val="48147269"/>
    <w:rsid w:val="482D3655"/>
    <w:rsid w:val="485111C8"/>
    <w:rsid w:val="488A67B8"/>
    <w:rsid w:val="489A776F"/>
    <w:rsid w:val="48BA1BBF"/>
    <w:rsid w:val="48EC3D42"/>
    <w:rsid w:val="490177EE"/>
    <w:rsid w:val="492E6109"/>
    <w:rsid w:val="493D00FA"/>
    <w:rsid w:val="499A379E"/>
    <w:rsid w:val="49A44C44"/>
    <w:rsid w:val="4A1672C9"/>
    <w:rsid w:val="4A1E1CDA"/>
    <w:rsid w:val="4A4C72AA"/>
    <w:rsid w:val="4A4D0811"/>
    <w:rsid w:val="4AA40EC6"/>
    <w:rsid w:val="4B2077D6"/>
    <w:rsid w:val="4B9B725E"/>
    <w:rsid w:val="4BB57ADD"/>
    <w:rsid w:val="4BC863A1"/>
    <w:rsid w:val="4C105B58"/>
    <w:rsid w:val="4C206CA4"/>
    <w:rsid w:val="4CB22083"/>
    <w:rsid w:val="4D386F9E"/>
    <w:rsid w:val="4D8309C1"/>
    <w:rsid w:val="4D930C30"/>
    <w:rsid w:val="4DBE3EFF"/>
    <w:rsid w:val="4DCB03CA"/>
    <w:rsid w:val="4DCB321B"/>
    <w:rsid w:val="4E1C41B2"/>
    <w:rsid w:val="4E4D19AE"/>
    <w:rsid w:val="4E734169"/>
    <w:rsid w:val="4EA57B48"/>
    <w:rsid w:val="4EE748AB"/>
    <w:rsid w:val="4F190D64"/>
    <w:rsid w:val="4F365D17"/>
    <w:rsid w:val="4F3D70A6"/>
    <w:rsid w:val="4FA574A8"/>
    <w:rsid w:val="4FFF6109"/>
    <w:rsid w:val="50306C0B"/>
    <w:rsid w:val="503C55AF"/>
    <w:rsid w:val="50597F0F"/>
    <w:rsid w:val="505A77E4"/>
    <w:rsid w:val="507928A6"/>
    <w:rsid w:val="50AB2E78"/>
    <w:rsid w:val="51295B34"/>
    <w:rsid w:val="515F5BA9"/>
    <w:rsid w:val="516E3AE8"/>
    <w:rsid w:val="51703763"/>
    <w:rsid w:val="517D3A01"/>
    <w:rsid w:val="51A37B16"/>
    <w:rsid w:val="51EA604F"/>
    <w:rsid w:val="521560B8"/>
    <w:rsid w:val="521D0D78"/>
    <w:rsid w:val="522307D5"/>
    <w:rsid w:val="523565B9"/>
    <w:rsid w:val="52902C3D"/>
    <w:rsid w:val="52E340AB"/>
    <w:rsid w:val="531B048E"/>
    <w:rsid w:val="53353630"/>
    <w:rsid w:val="53376E09"/>
    <w:rsid w:val="536E5A80"/>
    <w:rsid w:val="53DC648E"/>
    <w:rsid w:val="53FD5056"/>
    <w:rsid w:val="540A3A96"/>
    <w:rsid w:val="541A5C08"/>
    <w:rsid w:val="542B3971"/>
    <w:rsid w:val="542D593B"/>
    <w:rsid w:val="546D21DB"/>
    <w:rsid w:val="54AD049A"/>
    <w:rsid w:val="54D062C6"/>
    <w:rsid w:val="550E3200"/>
    <w:rsid w:val="55104775"/>
    <w:rsid w:val="55131E2F"/>
    <w:rsid w:val="55375F57"/>
    <w:rsid w:val="554C0043"/>
    <w:rsid w:val="55643A30"/>
    <w:rsid w:val="55C01D77"/>
    <w:rsid w:val="560501F2"/>
    <w:rsid w:val="56101070"/>
    <w:rsid w:val="564205FD"/>
    <w:rsid w:val="567710EF"/>
    <w:rsid w:val="56821842"/>
    <w:rsid w:val="56AE2637"/>
    <w:rsid w:val="56FF4947"/>
    <w:rsid w:val="57014E5D"/>
    <w:rsid w:val="57267EA9"/>
    <w:rsid w:val="57FA77D8"/>
    <w:rsid w:val="585B358D"/>
    <w:rsid w:val="5889510A"/>
    <w:rsid w:val="58BF28DA"/>
    <w:rsid w:val="58CB5722"/>
    <w:rsid w:val="58E763CF"/>
    <w:rsid w:val="58F20F01"/>
    <w:rsid w:val="59462FFB"/>
    <w:rsid w:val="595E0C6B"/>
    <w:rsid w:val="597F3501"/>
    <w:rsid w:val="59A560D6"/>
    <w:rsid w:val="59D86349"/>
    <w:rsid w:val="5A0C7CAD"/>
    <w:rsid w:val="5A160C1F"/>
    <w:rsid w:val="5A1C7576"/>
    <w:rsid w:val="5A317807"/>
    <w:rsid w:val="5A430C03"/>
    <w:rsid w:val="5A567682"/>
    <w:rsid w:val="5A584D94"/>
    <w:rsid w:val="5A601E9A"/>
    <w:rsid w:val="5A8C0EE1"/>
    <w:rsid w:val="5A93010C"/>
    <w:rsid w:val="5AA36DA0"/>
    <w:rsid w:val="5AC474BB"/>
    <w:rsid w:val="5AD22196"/>
    <w:rsid w:val="5AF967B6"/>
    <w:rsid w:val="5B1F0D35"/>
    <w:rsid w:val="5B2A5661"/>
    <w:rsid w:val="5B3F5F54"/>
    <w:rsid w:val="5B412985"/>
    <w:rsid w:val="5B512E60"/>
    <w:rsid w:val="5B527A35"/>
    <w:rsid w:val="5B6B076E"/>
    <w:rsid w:val="5B73665D"/>
    <w:rsid w:val="5B791466"/>
    <w:rsid w:val="5B955B74"/>
    <w:rsid w:val="5BA30291"/>
    <w:rsid w:val="5BD54E91"/>
    <w:rsid w:val="5BF1724E"/>
    <w:rsid w:val="5C154E56"/>
    <w:rsid w:val="5C1D6295"/>
    <w:rsid w:val="5CA469DE"/>
    <w:rsid w:val="5CEB0141"/>
    <w:rsid w:val="5D2B7254"/>
    <w:rsid w:val="5D431D2B"/>
    <w:rsid w:val="5D465377"/>
    <w:rsid w:val="5D4E6CF7"/>
    <w:rsid w:val="5D977EC8"/>
    <w:rsid w:val="5E062D59"/>
    <w:rsid w:val="5E176D14"/>
    <w:rsid w:val="5E5B7AAE"/>
    <w:rsid w:val="5EA23196"/>
    <w:rsid w:val="5EAB4955"/>
    <w:rsid w:val="5ED6097D"/>
    <w:rsid w:val="5EF7046C"/>
    <w:rsid w:val="5EFF3BB3"/>
    <w:rsid w:val="5F074A01"/>
    <w:rsid w:val="5F1D035A"/>
    <w:rsid w:val="5F540D28"/>
    <w:rsid w:val="5F7035E7"/>
    <w:rsid w:val="5F950838"/>
    <w:rsid w:val="5F9B1376"/>
    <w:rsid w:val="5FBA58DF"/>
    <w:rsid w:val="5FEF0BF9"/>
    <w:rsid w:val="602A5424"/>
    <w:rsid w:val="603F3EAD"/>
    <w:rsid w:val="60554D88"/>
    <w:rsid w:val="6057789C"/>
    <w:rsid w:val="606E3305"/>
    <w:rsid w:val="6098238E"/>
    <w:rsid w:val="60D07D7A"/>
    <w:rsid w:val="610C4B2A"/>
    <w:rsid w:val="610F29E2"/>
    <w:rsid w:val="61C471B3"/>
    <w:rsid w:val="61E33F36"/>
    <w:rsid w:val="61E814E9"/>
    <w:rsid w:val="61E82EA1"/>
    <w:rsid w:val="6204509B"/>
    <w:rsid w:val="62347E94"/>
    <w:rsid w:val="62561697"/>
    <w:rsid w:val="62662018"/>
    <w:rsid w:val="62894684"/>
    <w:rsid w:val="629D3C8C"/>
    <w:rsid w:val="62EC69C1"/>
    <w:rsid w:val="62F366BC"/>
    <w:rsid w:val="631657EC"/>
    <w:rsid w:val="632223E3"/>
    <w:rsid w:val="635D78F9"/>
    <w:rsid w:val="638B019F"/>
    <w:rsid w:val="63977544"/>
    <w:rsid w:val="63DA463B"/>
    <w:rsid w:val="64055F8C"/>
    <w:rsid w:val="64681492"/>
    <w:rsid w:val="646E148D"/>
    <w:rsid w:val="64746C6E"/>
    <w:rsid w:val="64CC1176"/>
    <w:rsid w:val="64FE478A"/>
    <w:rsid w:val="652B297D"/>
    <w:rsid w:val="655F347A"/>
    <w:rsid w:val="65641412"/>
    <w:rsid w:val="65817895"/>
    <w:rsid w:val="65987E71"/>
    <w:rsid w:val="65AC2438"/>
    <w:rsid w:val="660B1854"/>
    <w:rsid w:val="660D2ED6"/>
    <w:rsid w:val="663C1A0D"/>
    <w:rsid w:val="66854D92"/>
    <w:rsid w:val="6694497A"/>
    <w:rsid w:val="669700EA"/>
    <w:rsid w:val="66A61898"/>
    <w:rsid w:val="66CF63DE"/>
    <w:rsid w:val="670A38BA"/>
    <w:rsid w:val="671309C0"/>
    <w:rsid w:val="672D1356"/>
    <w:rsid w:val="673B7F17"/>
    <w:rsid w:val="6740552D"/>
    <w:rsid w:val="675E23FB"/>
    <w:rsid w:val="67BB4F53"/>
    <w:rsid w:val="6832131A"/>
    <w:rsid w:val="68BF08FC"/>
    <w:rsid w:val="68BF2482"/>
    <w:rsid w:val="695D5489"/>
    <w:rsid w:val="695D7072"/>
    <w:rsid w:val="69696632"/>
    <w:rsid w:val="6985191D"/>
    <w:rsid w:val="698A6F34"/>
    <w:rsid w:val="69951B60"/>
    <w:rsid w:val="69A2427D"/>
    <w:rsid w:val="69A81B1E"/>
    <w:rsid w:val="69D56401"/>
    <w:rsid w:val="6A301CE3"/>
    <w:rsid w:val="6A502786"/>
    <w:rsid w:val="6B1B42E7"/>
    <w:rsid w:val="6B2B3DFF"/>
    <w:rsid w:val="6B2D401B"/>
    <w:rsid w:val="6B380692"/>
    <w:rsid w:val="6B543D2A"/>
    <w:rsid w:val="6B5F5A3C"/>
    <w:rsid w:val="6B99520C"/>
    <w:rsid w:val="6BB817B7"/>
    <w:rsid w:val="6BBA4CAB"/>
    <w:rsid w:val="6BD34BC2"/>
    <w:rsid w:val="6BF21415"/>
    <w:rsid w:val="6BF61418"/>
    <w:rsid w:val="6C1F462C"/>
    <w:rsid w:val="6C9F0030"/>
    <w:rsid w:val="6CAD41E4"/>
    <w:rsid w:val="6CE40709"/>
    <w:rsid w:val="6D052272"/>
    <w:rsid w:val="6D2D3750"/>
    <w:rsid w:val="6D5E495F"/>
    <w:rsid w:val="6D641BDD"/>
    <w:rsid w:val="6D65184A"/>
    <w:rsid w:val="6D6A002E"/>
    <w:rsid w:val="6D7A38A3"/>
    <w:rsid w:val="6D7B2E1B"/>
    <w:rsid w:val="6D806684"/>
    <w:rsid w:val="6D8754F4"/>
    <w:rsid w:val="6DAF1D65"/>
    <w:rsid w:val="6DB8406F"/>
    <w:rsid w:val="6DC551D5"/>
    <w:rsid w:val="6DDD32F3"/>
    <w:rsid w:val="6DFF1C9E"/>
    <w:rsid w:val="6E0E3C8F"/>
    <w:rsid w:val="6E5805C6"/>
    <w:rsid w:val="6E66310E"/>
    <w:rsid w:val="6F073BDF"/>
    <w:rsid w:val="6F1C6503"/>
    <w:rsid w:val="6F711D5A"/>
    <w:rsid w:val="6FBB39A3"/>
    <w:rsid w:val="6FE169C0"/>
    <w:rsid w:val="6FE31BB4"/>
    <w:rsid w:val="701D465E"/>
    <w:rsid w:val="701F74FE"/>
    <w:rsid w:val="702F0136"/>
    <w:rsid w:val="703A3509"/>
    <w:rsid w:val="703E6382"/>
    <w:rsid w:val="70A61026"/>
    <w:rsid w:val="70F51F68"/>
    <w:rsid w:val="70F530D1"/>
    <w:rsid w:val="71004472"/>
    <w:rsid w:val="71127F06"/>
    <w:rsid w:val="712D267F"/>
    <w:rsid w:val="7137174F"/>
    <w:rsid w:val="713C4FB8"/>
    <w:rsid w:val="715E79BB"/>
    <w:rsid w:val="717164AD"/>
    <w:rsid w:val="71990DB7"/>
    <w:rsid w:val="71C224FB"/>
    <w:rsid w:val="71C823A7"/>
    <w:rsid w:val="72480724"/>
    <w:rsid w:val="725E1154"/>
    <w:rsid w:val="729F57FE"/>
    <w:rsid w:val="72A33B8D"/>
    <w:rsid w:val="72B811C2"/>
    <w:rsid w:val="72FA5B9A"/>
    <w:rsid w:val="732D1E02"/>
    <w:rsid w:val="73423684"/>
    <w:rsid w:val="73ED7558"/>
    <w:rsid w:val="73F53236"/>
    <w:rsid w:val="740644F5"/>
    <w:rsid w:val="74495A9A"/>
    <w:rsid w:val="75152737"/>
    <w:rsid w:val="75227685"/>
    <w:rsid w:val="752A6815"/>
    <w:rsid w:val="755F2B15"/>
    <w:rsid w:val="757226DA"/>
    <w:rsid w:val="757B2974"/>
    <w:rsid w:val="75A17997"/>
    <w:rsid w:val="75EF25F8"/>
    <w:rsid w:val="75FC0FA2"/>
    <w:rsid w:val="767B4C71"/>
    <w:rsid w:val="76AE6FF5"/>
    <w:rsid w:val="76D26944"/>
    <w:rsid w:val="76FF4F0D"/>
    <w:rsid w:val="771530DF"/>
    <w:rsid w:val="77813AB0"/>
    <w:rsid w:val="779D0AFA"/>
    <w:rsid w:val="77AB5BC1"/>
    <w:rsid w:val="77C11D73"/>
    <w:rsid w:val="77C16217"/>
    <w:rsid w:val="77E51F05"/>
    <w:rsid w:val="78392E67"/>
    <w:rsid w:val="783F1485"/>
    <w:rsid w:val="787E76CA"/>
    <w:rsid w:val="789470BD"/>
    <w:rsid w:val="78CE1E32"/>
    <w:rsid w:val="78FC6883"/>
    <w:rsid w:val="793622EC"/>
    <w:rsid w:val="793D367B"/>
    <w:rsid w:val="796432FD"/>
    <w:rsid w:val="79652BD2"/>
    <w:rsid w:val="797352EE"/>
    <w:rsid w:val="798D3C69"/>
    <w:rsid w:val="7993773F"/>
    <w:rsid w:val="79951515"/>
    <w:rsid w:val="79A547A8"/>
    <w:rsid w:val="79BA5CB1"/>
    <w:rsid w:val="79BE397C"/>
    <w:rsid w:val="79C93160"/>
    <w:rsid w:val="7A2973E7"/>
    <w:rsid w:val="7A4C5B53"/>
    <w:rsid w:val="7A802C6E"/>
    <w:rsid w:val="7A8F0533"/>
    <w:rsid w:val="7AAB2A8E"/>
    <w:rsid w:val="7AAF2356"/>
    <w:rsid w:val="7AD24297"/>
    <w:rsid w:val="7ADC77A9"/>
    <w:rsid w:val="7AF701BA"/>
    <w:rsid w:val="7B0D52CF"/>
    <w:rsid w:val="7B713AB0"/>
    <w:rsid w:val="7B9166C0"/>
    <w:rsid w:val="7BD24D9A"/>
    <w:rsid w:val="7BDA78A7"/>
    <w:rsid w:val="7BE7C4AB"/>
    <w:rsid w:val="7BF44347"/>
    <w:rsid w:val="7C95199B"/>
    <w:rsid w:val="7CBB67ED"/>
    <w:rsid w:val="7CDB4429"/>
    <w:rsid w:val="7D256900"/>
    <w:rsid w:val="7D65073E"/>
    <w:rsid w:val="7D7A30EF"/>
    <w:rsid w:val="7D985324"/>
    <w:rsid w:val="7DA912DF"/>
    <w:rsid w:val="7DC275FA"/>
    <w:rsid w:val="7DCE51E9"/>
    <w:rsid w:val="7DD06B77"/>
    <w:rsid w:val="7E28221E"/>
    <w:rsid w:val="7E7B3DD3"/>
    <w:rsid w:val="7EBE2D86"/>
    <w:rsid w:val="7ED26C36"/>
    <w:rsid w:val="7ED700CE"/>
    <w:rsid w:val="7F1D03C2"/>
    <w:rsid w:val="7F1D519F"/>
    <w:rsid w:val="7F547970"/>
    <w:rsid w:val="7F623E3B"/>
    <w:rsid w:val="7F7D6EC7"/>
    <w:rsid w:val="7F86408F"/>
    <w:rsid w:val="7FA8391B"/>
    <w:rsid w:val="7FFD07B1"/>
    <w:rsid w:val="B9CB4FC1"/>
    <w:rsid w:val="D2FF4171"/>
    <w:rsid w:val="EBB30A99"/>
    <w:rsid w:val="F3DF7968"/>
    <w:rsid w:val="F7FF57A4"/>
    <w:rsid w:val="FABFADE3"/>
    <w:rsid w:val="FDEFA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99"/>
    <w:pPr>
      <w:spacing w:after="120" w:line="480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Emphasis"/>
    <w:basedOn w:val="8"/>
    <w:qFormat/>
    <w:uiPriority w:val="0"/>
    <w:rPr>
      <w:i/>
    </w:rPr>
  </w:style>
  <w:style w:type="character" w:styleId="10">
    <w:name w:val="Hyperlink"/>
    <w:qFormat/>
    <w:uiPriority w:val="0"/>
    <w:rPr>
      <w:rFonts w:ascii="Times New Roman" w:hAnsi="Times New Roman" w:eastAsia="宋体" w:cs="Times New Roman"/>
      <w:color w:val="0000FF"/>
      <w:u w:val="single"/>
      <w:lang w:val="en-US" w:eastAsia="zh-CN" w:bidi="ar-SA"/>
    </w:rPr>
  </w:style>
  <w:style w:type="paragraph" w:customStyle="1" w:styleId="11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1228</Words>
  <Characters>1294</Characters>
  <Lines>3</Lines>
  <Paragraphs>1</Paragraphs>
  <TotalTime>200</TotalTime>
  <ScaleCrop>false</ScaleCrop>
  <LinksUpToDate>false</LinksUpToDate>
  <CharactersWithSpaces>1348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2019-06-08T11:08:00Z</dcterms:created>
  <dc:creator>星星</dc:creator>
  <cp:lastModifiedBy>xc</cp:lastModifiedBy>
  <cp:lastPrinted>2025-10-09T11:41:21Z</cp:lastPrinted>
  <dcterms:modified xsi:type="dcterms:W3CDTF">2025-10-09T14:33:52Z</dcterms:modified>
  <dc:title>gyb1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CDEEAFF5E5CE4802AEFD6613AA6E9D57_13</vt:lpwstr>
  </property>
  <property fmtid="{D5CDD505-2E9C-101B-9397-08002B2CF9AE}" pid="4" name="KSOTemplateDocerSaveRecord">
    <vt:lpwstr>eyJoZGlkIjoiMmIyYTFhMGVkNzA4NjFkMWQ2ZWVkZTcyNmY1ZWEyNjEiLCJ1c2VySWQiOiI5NDQ2NjM1ODMifQ==</vt:lpwstr>
  </property>
</Properties>
</file>