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6332CE3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382E4C53">
            <w:pPr>
              <w:pStyle w:val="50"/>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XCGZJ</w:t>
            </w:r>
            <w:r>
              <w:fldChar w:fldCharType="end"/>
            </w:r>
            <w:bookmarkEnd w:id="1"/>
          </w:p>
        </w:tc>
      </w:tr>
    </w:tbl>
    <w:p w14:paraId="2F1EF2F2">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宣城市公共资源交易中心</w:t>
      </w:r>
      <w:r>
        <w:rPr>
          <w:rFonts w:ascii="黑体" w:eastAsia="黑体"/>
          <w:b w:val="0"/>
          <w:w w:val="100"/>
          <w:sz w:val="48"/>
        </w:rPr>
        <w:fldChar w:fldCharType="end"/>
      </w:r>
      <w:bookmarkEnd w:id="2"/>
      <w:r>
        <w:rPr>
          <w:rFonts w:hint="eastAsia" w:ascii="黑体" w:eastAsia="黑体"/>
          <w:b w:val="0"/>
          <w:w w:val="100"/>
          <w:sz w:val="48"/>
        </w:rPr>
        <w:t>企业</w:t>
      </w:r>
      <w:r>
        <w:rPr>
          <w:rFonts w:hint="eastAsia" w:ascii="黑体" w:hAnsi="黑体" w:eastAsia="黑体"/>
          <w:b w:val="0"/>
          <w:bCs w:val="0"/>
          <w:w w:val="100"/>
          <w:sz w:val="48"/>
          <w:szCs w:val="48"/>
        </w:rPr>
        <w:t>标准</w:t>
      </w:r>
    </w:p>
    <w:bookmarkEnd w:id="0"/>
    <w:p w14:paraId="515B0042">
      <w:pPr>
        <w:pStyle w:val="196"/>
        <w:framePr/>
      </w:pPr>
      <w:r>
        <w:t>Q/</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XCGZJ</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2025</w:t>
      </w:r>
      <w:r>
        <w:fldChar w:fldCharType="end"/>
      </w:r>
      <w:bookmarkEnd w:id="5"/>
    </w:p>
    <w:p w14:paraId="2B25D5B8">
      <w:pPr>
        <w:pStyle w:val="197"/>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6584C35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146D618">
      <w:pPr>
        <w:pStyle w:val="51"/>
        <w:framePr w:w="9639" w:h="6976" w:hRule="exact" w:hSpace="0" w:vSpace="0" w:wrap="around" w:hAnchor="page" w:y="6408"/>
        <w:jc w:val="center"/>
        <w:rPr>
          <w:rFonts w:ascii="黑体" w:hAnsi="黑体" w:eastAsia="黑体"/>
          <w:b w:val="0"/>
          <w:bCs w:val="0"/>
          <w:w w:val="100"/>
        </w:rPr>
      </w:pPr>
    </w:p>
    <w:p w14:paraId="0590295E">
      <w:pPr>
        <w:pStyle w:val="198"/>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不见面开标工作规范</w:t>
      </w:r>
      <w:r>
        <w:fldChar w:fldCharType="end"/>
      </w:r>
      <w:bookmarkEnd w:id="7"/>
    </w:p>
    <w:p w14:paraId="068FBC0A">
      <w:pPr>
        <w:framePr w:w="9639" w:h="6974" w:hRule="exact" w:wrap="around" w:vAnchor="page" w:hAnchor="page" w:x="1419" w:y="6408" w:anchorLock="1"/>
        <w:ind w:left="-1418"/>
      </w:pPr>
    </w:p>
    <w:p w14:paraId="532D8AA6">
      <w:pPr>
        <w:framePr w:w="9639" w:h="6974" w:hRule="exact" w:wrap="around" w:vAnchor="page" w:hAnchor="page" w:x="1419" w:y="6408" w:anchorLock="1"/>
        <w:spacing w:line="760" w:lineRule="exact"/>
        <w:ind w:left="-1418"/>
      </w:pPr>
    </w:p>
    <w:p w14:paraId="152CD2EE">
      <w:pPr>
        <w:pStyle w:val="126"/>
        <w:framePr w:w="9639" w:h="6974" w:hRule="exact" w:wrap="around" w:vAnchor="page" w:hAnchor="page" w:x="1419" w:y="6408" w:anchorLock="1"/>
        <w:textAlignment w:val="bottom"/>
        <w:rPr>
          <w:rFonts w:eastAsia="黑体"/>
          <w:szCs w:val="28"/>
        </w:rPr>
      </w:pPr>
    </w:p>
    <w:p w14:paraId="73A4B904">
      <w:pPr>
        <w:pStyle w:val="126"/>
        <w:framePr w:w="9639" w:h="6974" w:hRule="exact" w:wrap="around" w:vAnchor="page" w:hAnchor="page" w:x="1419" w:y="6408" w:anchorLock="1"/>
        <w:spacing w:before="440" w:after="160"/>
        <w:textAlignment w:val="bottom"/>
        <w:rPr>
          <w:sz w:val="24"/>
          <w:szCs w:val="28"/>
        </w:rPr>
      </w:pPr>
    </w:p>
    <w:p w14:paraId="115AD660">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4DEE788">
      <w:pPr>
        <w:pStyle w:val="194"/>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14:paraId="56653142">
      <w:pPr>
        <w:pStyle w:val="195"/>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031F9D8D">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宣城市公共资源交易中心</w:t>
      </w:r>
      <w:r>
        <w:rPr>
          <w:rFonts w:hAnsi="黑体"/>
          <w:w w:val="100"/>
          <w:sz w:val="28"/>
        </w:rPr>
        <w:fldChar w:fldCharType="end"/>
      </w:r>
      <w:bookmarkEnd w:id="14"/>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ED5E1D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AC740A3">
      <w:pPr>
        <w:pStyle w:val="90"/>
        <w:spacing w:after="468"/>
      </w:pPr>
      <w:bookmarkStart w:id="15" w:name="BookMark2"/>
      <w:r>
        <w:rPr>
          <w:spacing w:val="320"/>
        </w:rPr>
        <w:t>前</w:t>
      </w:r>
      <w:r>
        <w:t>言</w:t>
      </w:r>
    </w:p>
    <w:p w14:paraId="7907A360">
      <w:pPr>
        <w:pStyle w:val="57"/>
        <w:ind w:firstLine="420"/>
      </w:pPr>
      <w:r>
        <w:rPr>
          <w:rFonts w:hint="eastAsia"/>
        </w:rPr>
        <w:t>本文件按照GB/T 1.1—2020《标准化工作导则  第1部分：标准化文件的结构和起草规则》的规定起草。</w:t>
      </w:r>
    </w:p>
    <w:p w14:paraId="351384F3">
      <w:pPr>
        <w:pStyle w:val="57"/>
        <w:ind w:firstLine="420"/>
      </w:pPr>
      <w:r>
        <w:rPr>
          <w:rFonts w:hint="eastAsia"/>
        </w:rPr>
        <w:t>本文件由本文件由宣城市公共资源交易中心提出并归口。</w:t>
      </w:r>
    </w:p>
    <w:p w14:paraId="48E0277B">
      <w:pPr>
        <w:pStyle w:val="57"/>
        <w:ind w:firstLine="420"/>
      </w:pPr>
      <w:r>
        <w:rPr>
          <w:rFonts w:hint="eastAsia"/>
        </w:rPr>
        <w:t>本文件起草单位：宣城市公共资源交易中心。</w:t>
      </w:r>
    </w:p>
    <w:p w14:paraId="5A578548">
      <w:pPr>
        <w:pStyle w:val="57"/>
        <w:ind w:firstLine="420"/>
      </w:pPr>
      <w:r>
        <w:rPr>
          <w:rFonts w:hint="eastAsia"/>
        </w:rPr>
        <w:t>本文件主要起草人：××××。</w:t>
      </w:r>
    </w:p>
    <w:p w14:paraId="6AA0EEB3">
      <w:pPr>
        <w:pStyle w:val="57"/>
        <w:ind w:firstLine="420"/>
      </w:pPr>
    </w:p>
    <w:p w14:paraId="29DAD049">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5"/>
    <w:p w14:paraId="793B6D45">
      <w:pPr>
        <w:spacing w:line="20" w:lineRule="exact"/>
        <w:jc w:val="center"/>
        <w:rPr>
          <w:rFonts w:ascii="黑体" w:hAnsi="黑体" w:eastAsia="黑体"/>
          <w:sz w:val="32"/>
          <w:szCs w:val="32"/>
        </w:rPr>
      </w:pPr>
      <w:bookmarkStart w:id="16" w:name="BookMark4"/>
    </w:p>
    <w:p w14:paraId="77DBEB8C">
      <w:pPr>
        <w:spacing w:line="20" w:lineRule="exact"/>
        <w:jc w:val="center"/>
        <w:rPr>
          <w:rFonts w:ascii="黑体" w:hAnsi="黑体" w:eastAsia="黑体"/>
          <w:sz w:val="32"/>
          <w:szCs w:val="32"/>
        </w:rPr>
      </w:pPr>
    </w:p>
    <w:sdt>
      <w:sdtPr>
        <w:tag w:val="NEW_STAND_NAME"/>
        <w:id w:val="595910757"/>
        <w:lock w:val="sdtLocked"/>
        <w:placeholder>
          <w:docPart w:val="D308A39928F340459C18AD6FBC467BB5"/>
        </w:placeholder>
      </w:sdtPr>
      <w:sdtEndPr>
        <w:rPr>
          <w:color w:val="auto"/>
          <w:highlight w:val="none"/>
        </w:rPr>
      </w:sdtEndPr>
      <w:sdtContent>
        <w:p w14:paraId="4AE840E3">
          <w:pPr>
            <w:pStyle w:val="178"/>
            <w:spacing w:before="312" w:beforeLines="100" w:after="686" w:afterLines="220"/>
            <w:rPr>
              <w:rFonts w:ascii="Calibri" w:hAnsi="Calibri" w:eastAsia="宋体"/>
              <w:color w:val="auto"/>
              <w:sz w:val="21"/>
              <w:szCs w:val="21"/>
              <w:highlight w:val="none"/>
            </w:rPr>
          </w:pPr>
          <w:bookmarkStart w:id="17" w:name="NEW_STAND_NAME"/>
          <w:r>
            <w:rPr>
              <w:rFonts w:hint="eastAsia"/>
              <w:color w:val="auto"/>
              <w:highlight w:val="none"/>
            </w:rPr>
            <w:t>不见面开标工作规范</w:t>
          </w:r>
        </w:p>
      </w:sdtContent>
    </w:sdt>
    <w:bookmarkEnd w:id="17"/>
    <w:p w14:paraId="4B0E1503">
      <w:pPr>
        <w:pStyle w:val="105"/>
        <w:spacing w:before="312" w:after="312"/>
        <w:ind w:left="0"/>
        <w:rPr>
          <w:color w:val="auto"/>
          <w:szCs w:val="21"/>
          <w:highlight w:val="none"/>
        </w:rPr>
      </w:pPr>
      <w:bookmarkStart w:id="18" w:name="_Toc26986530"/>
      <w:bookmarkStart w:id="19" w:name="_Toc17233325"/>
      <w:bookmarkStart w:id="20" w:name="_Toc98918883"/>
      <w:bookmarkStart w:id="21" w:name="_Toc24884211"/>
      <w:bookmarkStart w:id="22" w:name="_Toc26648465"/>
      <w:bookmarkStart w:id="23" w:name="_Toc24884218"/>
      <w:bookmarkStart w:id="24" w:name="_Toc26986771"/>
      <w:bookmarkStart w:id="25" w:name="_Toc17233333"/>
      <w:bookmarkStart w:id="26" w:name="_Toc26718930"/>
      <w:r>
        <w:rPr>
          <w:rFonts w:hint="eastAsia"/>
          <w:color w:val="auto"/>
          <w:szCs w:val="21"/>
          <w:highlight w:val="none"/>
        </w:rPr>
        <w:t>范围</w:t>
      </w:r>
      <w:bookmarkEnd w:id="18"/>
      <w:bookmarkEnd w:id="19"/>
      <w:bookmarkEnd w:id="20"/>
      <w:bookmarkEnd w:id="21"/>
      <w:bookmarkEnd w:id="22"/>
      <w:bookmarkEnd w:id="23"/>
      <w:bookmarkEnd w:id="24"/>
      <w:bookmarkEnd w:id="25"/>
      <w:bookmarkEnd w:id="26"/>
    </w:p>
    <w:p w14:paraId="7648F80B">
      <w:pPr>
        <w:pStyle w:val="57"/>
        <w:ind w:firstLine="420"/>
        <w:rPr>
          <w:color w:val="auto"/>
          <w:highlight w:val="none"/>
        </w:rPr>
      </w:pPr>
      <w:bookmarkStart w:id="27" w:name="_Toc98918884"/>
      <w:bookmarkStart w:id="28" w:name="_Toc26986772"/>
      <w:bookmarkStart w:id="29" w:name="_Toc17233326"/>
      <w:bookmarkStart w:id="30" w:name="_Toc17233334"/>
      <w:bookmarkStart w:id="31" w:name="_Toc26648466"/>
      <w:bookmarkStart w:id="32" w:name="_Toc24884219"/>
      <w:bookmarkStart w:id="33" w:name="_Toc26718931"/>
      <w:bookmarkStart w:id="34" w:name="_Toc24884212"/>
      <w:bookmarkStart w:id="35" w:name="_Toc26986531"/>
      <w:r>
        <w:rPr>
          <w:rFonts w:hint="eastAsia"/>
          <w:color w:val="auto"/>
          <w:highlight w:val="none"/>
        </w:rPr>
        <w:t>本文件规定了宣城市公共资源交易中心（以下简称“中心”）不见面开标工作的总体要求、操作流程及异常情况处理。</w:t>
      </w:r>
    </w:p>
    <w:p w14:paraId="6860A3AC">
      <w:pPr>
        <w:pStyle w:val="57"/>
        <w:ind w:firstLine="420"/>
        <w:rPr>
          <w:rFonts w:ascii="黑体" w:eastAsia="黑体"/>
          <w:color w:val="auto"/>
          <w:highlight w:val="none"/>
        </w:rPr>
      </w:pPr>
      <w:r>
        <w:rPr>
          <w:rFonts w:hint="eastAsia"/>
          <w:color w:val="auto"/>
          <w:highlight w:val="none"/>
        </w:rPr>
        <w:t>本文件适用于中心不见面开标工作。</w:t>
      </w:r>
    </w:p>
    <w:p w14:paraId="5E73EA0E">
      <w:pPr>
        <w:pStyle w:val="105"/>
        <w:spacing w:before="312" w:after="312"/>
        <w:ind w:left="0"/>
        <w:rPr>
          <w:color w:val="auto"/>
          <w:szCs w:val="21"/>
          <w:highlight w:val="none"/>
        </w:rPr>
      </w:pPr>
      <w:r>
        <w:rPr>
          <w:rFonts w:hint="eastAsia"/>
          <w:color w:val="auto"/>
          <w:szCs w:val="21"/>
          <w:highlight w:val="none"/>
        </w:rPr>
        <w:t>规范性引用文件</w:t>
      </w:r>
      <w:bookmarkEnd w:id="27"/>
      <w:bookmarkEnd w:id="28"/>
      <w:bookmarkEnd w:id="29"/>
      <w:bookmarkEnd w:id="30"/>
      <w:bookmarkEnd w:id="31"/>
      <w:bookmarkEnd w:id="32"/>
      <w:bookmarkEnd w:id="33"/>
      <w:bookmarkEnd w:id="34"/>
      <w:bookmarkEnd w:id="35"/>
    </w:p>
    <w:sdt>
      <w:sdtPr>
        <w:rPr>
          <w:rFonts w:hint="eastAsia"/>
          <w:color w:val="auto"/>
          <w:highlight w:val="none"/>
        </w:rPr>
        <w:id w:val="715848253"/>
        <w:placeholder>
          <w:docPart w:val="08A64A7A42C142ABA00458C9C97115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14:paraId="1FE6FC7F">
          <w:pPr>
            <w:pStyle w:val="57"/>
            <w:ind w:firstLine="420"/>
            <w:rPr>
              <w:color w:val="auto"/>
              <w:highlight w:val="none"/>
            </w:rPr>
          </w:pPr>
          <w:r>
            <w:rPr>
              <w:rFonts w:hint="eastAsia"/>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714CB4">
      <w:pPr>
        <w:pStyle w:val="57"/>
        <w:ind w:firstLine="420"/>
        <w:rPr>
          <w:color w:val="auto"/>
          <w:highlight w:val="none"/>
        </w:rPr>
      </w:pPr>
      <w:bookmarkStart w:id="36" w:name="_Toc98918885"/>
      <w:r>
        <w:rPr>
          <w:color w:val="auto"/>
          <w:highlight w:val="none"/>
        </w:rPr>
        <w:t xml:space="preserve">DB34/T 4148-2024 </w:t>
      </w:r>
      <w:r>
        <w:rPr>
          <w:rFonts w:hint="eastAsia"/>
          <w:color w:val="auto"/>
          <w:highlight w:val="none"/>
        </w:rPr>
        <w:t>不见面开标工作规范</w:t>
      </w:r>
    </w:p>
    <w:p w14:paraId="44989AEA">
      <w:pPr>
        <w:pStyle w:val="105"/>
        <w:spacing w:before="312" w:after="312"/>
        <w:ind w:left="0"/>
        <w:rPr>
          <w:color w:val="auto"/>
          <w:highlight w:val="none"/>
        </w:rPr>
      </w:pPr>
      <w:r>
        <w:rPr>
          <w:rFonts w:hint="eastAsia"/>
          <w:color w:val="auto"/>
          <w:szCs w:val="21"/>
          <w:highlight w:val="none"/>
        </w:rPr>
        <w:t>术语和定义</w:t>
      </w:r>
      <w:bookmarkEnd w:id="36"/>
    </w:p>
    <w:sdt>
      <w:sdtPr>
        <w:rPr>
          <w:color w:val="auto"/>
          <w:highlight w:val="none"/>
        </w:rPr>
        <w:id w:val="-1909835108"/>
        <w:placeholder>
          <w:docPart w:val="EF625BA93022403191303740BC820F7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14:paraId="2D7BD0DC">
          <w:pPr>
            <w:pStyle w:val="57"/>
            <w:ind w:firstLine="420"/>
            <w:rPr>
              <w:color w:val="auto"/>
              <w:highlight w:val="none"/>
            </w:rPr>
          </w:pPr>
          <w:bookmarkStart w:id="37" w:name="_Toc26986532"/>
          <w:bookmarkEnd w:id="37"/>
          <w:r>
            <w:rPr>
              <w:color w:val="auto"/>
              <w:highlight w:val="none"/>
            </w:rPr>
            <w:t>下列术语和定义适用于本文件。</w:t>
          </w:r>
        </w:p>
      </w:sdtContent>
    </w:sdt>
    <w:p w14:paraId="02085733">
      <w:pPr>
        <w:pStyle w:val="224"/>
        <w:ind w:left="420" w:hanging="420" w:hangingChars="200"/>
        <w:rPr>
          <w:rFonts w:ascii="黑体" w:hAnsi="黑体" w:eastAsia="黑体"/>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rPr>
        <w:t>不见面开标</w:t>
      </w:r>
    </w:p>
    <w:p w14:paraId="1505F9C0">
      <w:pPr>
        <w:pStyle w:val="57"/>
        <w:ind w:firstLine="420"/>
        <w:rPr>
          <w:color w:val="auto"/>
          <w:highlight w:val="none"/>
        </w:rPr>
      </w:pPr>
      <w:r>
        <w:rPr>
          <w:rFonts w:hint="eastAsia"/>
          <w:color w:val="auto"/>
          <w:highlight w:val="none"/>
        </w:rPr>
        <w:t>依托网络信息技术，以数据电文形式开展的线上开标活动。</w:t>
      </w:r>
    </w:p>
    <w:p w14:paraId="214AF366">
      <w:pPr>
        <w:pStyle w:val="105"/>
        <w:spacing w:before="312" w:after="312"/>
        <w:ind w:left="0"/>
        <w:rPr>
          <w:color w:val="auto"/>
          <w:highlight w:val="none"/>
        </w:rPr>
      </w:pPr>
      <w:r>
        <w:rPr>
          <w:rFonts w:hint="eastAsia"/>
          <w:color w:val="auto"/>
          <w:highlight w:val="none"/>
        </w:rPr>
        <w:t>总体要求</w:t>
      </w:r>
    </w:p>
    <w:p w14:paraId="536866D2">
      <w:pPr>
        <w:pStyle w:val="163"/>
        <w:rPr>
          <w:color w:val="auto"/>
          <w:highlight w:val="none"/>
        </w:rPr>
      </w:pPr>
      <w:r>
        <w:rPr>
          <w:rFonts w:hint="eastAsia"/>
          <w:color w:val="auto"/>
          <w:highlight w:val="none"/>
        </w:rPr>
        <w:t>中心工作人员应熟知不见面开标的工作流程，在不见面开标过程中做好指导和运维保障工作。</w:t>
      </w:r>
    </w:p>
    <w:p w14:paraId="673D6D2A">
      <w:pPr>
        <w:pStyle w:val="163"/>
        <w:rPr>
          <w:color w:val="auto"/>
          <w:highlight w:val="none"/>
        </w:rPr>
      </w:pPr>
      <w:r>
        <w:rPr>
          <w:rFonts w:hint="eastAsia"/>
          <w:color w:val="auto"/>
          <w:highlight w:val="none"/>
        </w:rPr>
        <w:t>不见面开标的工作流程应符合</w:t>
      </w:r>
      <w:r>
        <w:rPr>
          <w:rFonts w:ascii="Times New Roman"/>
          <w:color w:val="auto"/>
          <w:highlight w:val="none"/>
        </w:rPr>
        <w:t>DB34/T 4814-2024</w:t>
      </w:r>
      <w:r>
        <w:rPr>
          <w:rFonts w:hint="eastAsia"/>
          <w:color w:val="auto"/>
          <w:highlight w:val="none"/>
        </w:rPr>
        <w:t>的要求。</w:t>
      </w:r>
    </w:p>
    <w:p w14:paraId="3A91CD28">
      <w:pPr>
        <w:pStyle w:val="105"/>
        <w:spacing w:before="312" w:after="312"/>
        <w:ind w:left="0"/>
        <w:rPr>
          <w:color w:val="auto"/>
          <w:highlight w:val="none"/>
        </w:rPr>
      </w:pPr>
      <w:r>
        <w:rPr>
          <w:rFonts w:hint="eastAsia"/>
          <w:color w:val="auto"/>
          <w:highlight w:val="none"/>
        </w:rPr>
        <w:t>操作流程</w:t>
      </w:r>
    </w:p>
    <w:p w14:paraId="06785CC3">
      <w:pPr>
        <w:pStyle w:val="106"/>
        <w:spacing w:before="156" w:after="156"/>
        <w:rPr>
          <w:color w:val="auto"/>
          <w:highlight w:val="none"/>
        </w:rPr>
      </w:pPr>
      <w:r>
        <w:rPr>
          <w:rFonts w:hint="eastAsia"/>
          <w:color w:val="auto"/>
          <w:highlight w:val="none"/>
        </w:rPr>
        <w:t>准备</w:t>
      </w:r>
    </w:p>
    <w:p w14:paraId="528B6786">
      <w:pPr>
        <w:pStyle w:val="166"/>
        <w:rPr>
          <w:color w:val="auto"/>
          <w:highlight w:val="none"/>
        </w:rPr>
      </w:pPr>
      <w:r>
        <w:rPr>
          <w:rFonts w:hint="eastAsia"/>
          <w:color w:val="auto"/>
          <w:highlight w:val="none"/>
        </w:rPr>
        <w:t>确定开标方式。项目实施主体采用不见面开标的，中心工作人员应指导项目实施主体或其委托的代理机构在招标（采购）公告、文件中作出采用实行不见面开标的规定。</w:t>
      </w:r>
    </w:p>
    <w:p w14:paraId="490F72D8">
      <w:pPr>
        <w:pStyle w:val="166"/>
        <w:rPr>
          <w:color w:val="auto"/>
          <w:highlight w:val="none"/>
        </w:rPr>
      </w:pPr>
      <w:r>
        <w:rPr>
          <w:rFonts w:hint="eastAsia"/>
          <w:color w:val="auto"/>
          <w:highlight w:val="none"/>
        </w:rPr>
        <w:t>中心工作人员应提前检查交易系统及相关设备运行情况，调试好不见面开标室的计算机、网络、音频监控等相关设施设备。</w:t>
      </w:r>
    </w:p>
    <w:p w14:paraId="70B5A946">
      <w:pPr>
        <w:pStyle w:val="106"/>
        <w:spacing w:before="156" w:after="156"/>
        <w:rPr>
          <w:color w:val="auto"/>
          <w:highlight w:val="none"/>
        </w:rPr>
      </w:pPr>
      <w:r>
        <w:rPr>
          <w:rFonts w:hint="eastAsia"/>
          <w:color w:val="auto"/>
          <w:highlight w:val="none"/>
        </w:rPr>
        <w:t>开标过程保障</w:t>
      </w:r>
    </w:p>
    <w:p w14:paraId="042BD659">
      <w:pPr>
        <w:pStyle w:val="166"/>
        <w:rPr>
          <w:color w:val="auto"/>
          <w:highlight w:val="none"/>
        </w:rPr>
      </w:pPr>
      <w:r>
        <w:rPr>
          <w:rFonts w:hint="eastAsia"/>
          <w:color w:val="auto"/>
          <w:highlight w:val="none"/>
        </w:rPr>
        <w:t>中心工作人员指导投标人（供应商）参加不见面开标项目，提醒投标人（供应商）投标文件加密和解密应用同一数字证书。</w:t>
      </w:r>
    </w:p>
    <w:p w14:paraId="20CAC7CF">
      <w:pPr>
        <w:pStyle w:val="166"/>
        <w:rPr>
          <w:color w:val="auto"/>
          <w:highlight w:val="none"/>
        </w:rPr>
      </w:pPr>
      <w:r>
        <w:rPr>
          <w:rFonts w:hint="eastAsia"/>
          <w:color w:val="auto"/>
          <w:highlight w:val="none"/>
        </w:rPr>
        <w:t>投标人（供应商）应在解密指令发出后30分钟之内完成解密，对临期未解密的投标人（供应商），中心工作人员应</w:t>
      </w:r>
      <w:r>
        <w:rPr>
          <w:rFonts w:hint="eastAsia"/>
          <w:color w:val="auto"/>
          <w:highlight w:val="none"/>
          <w:lang w:val="en-US" w:eastAsia="zh-CN"/>
        </w:rPr>
        <w:t>提醒</w:t>
      </w:r>
      <w:r>
        <w:rPr>
          <w:rFonts w:hint="eastAsia"/>
          <w:color w:val="auto"/>
          <w:highlight w:val="none"/>
        </w:rPr>
        <w:t>代理机构电话提醒未解密的投标人（供应商）尽快完成解密。</w:t>
      </w:r>
    </w:p>
    <w:p w14:paraId="1E6021E0">
      <w:pPr>
        <w:pStyle w:val="166"/>
        <w:rPr>
          <w:color w:val="auto"/>
          <w:highlight w:val="none"/>
        </w:rPr>
      </w:pPr>
      <w:r>
        <w:rPr>
          <w:rFonts w:hint="eastAsia"/>
          <w:color w:val="auto"/>
          <w:highlight w:val="none"/>
        </w:rPr>
        <w:t>中心业务科室参与开标会，发现问题及时提醒和指导，开标过程通过交易系统数据记录和现场音视频记录。</w:t>
      </w:r>
    </w:p>
    <w:p w14:paraId="69004166">
      <w:pPr>
        <w:pStyle w:val="166"/>
        <w:rPr>
          <w:color w:val="auto"/>
          <w:highlight w:val="none"/>
        </w:rPr>
      </w:pPr>
      <w:r>
        <w:rPr>
          <w:rFonts w:hint="eastAsia"/>
          <w:color w:val="auto"/>
          <w:highlight w:val="none"/>
        </w:rPr>
        <w:t>中心技术保障人员应及时处理开标过程中出现的系统故障。</w:t>
      </w:r>
    </w:p>
    <w:p w14:paraId="49D9DAA5">
      <w:pPr>
        <w:pStyle w:val="105"/>
        <w:spacing w:before="312" w:after="312"/>
        <w:ind w:left="0"/>
        <w:rPr>
          <w:color w:val="auto"/>
          <w:highlight w:val="none"/>
        </w:rPr>
      </w:pPr>
      <w:r>
        <w:rPr>
          <w:rFonts w:hint="eastAsia"/>
          <w:color w:val="auto"/>
          <w:highlight w:val="none"/>
        </w:rPr>
        <w:t>异常情况处理</w:t>
      </w:r>
    </w:p>
    <w:p w14:paraId="45A5B7B2">
      <w:pPr>
        <w:pStyle w:val="163"/>
        <w:rPr>
          <w:color w:val="auto"/>
          <w:highlight w:val="none"/>
        </w:rPr>
      </w:pPr>
      <w:r>
        <w:rPr>
          <w:rFonts w:hint="eastAsia"/>
          <w:color w:val="auto"/>
          <w:highlight w:val="none"/>
        </w:rPr>
        <w:t>在开标过程中出现以下情况，中心应按相关要求协调处理：</w:t>
      </w:r>
    </w:p>
    <w:p w14:paraId="0184F3A5">
      <w:pPr>
        <w:pStyle w:val="133"/>
        <w:rPr>
          <w:color w:val="auto"/>
          <w:highlight w:val="none"/>
        </w:rPr>
      </w:pPr>
      <w:r>
        <w:rPr>
          <w:rFonts w:hint="eastAsia"/>
          <w:color w:val="auto"/>
          <w:highlight w:val="none"/>
        </w:rPr>
        <w:t>网络服务器发生故障而无法访问网站或无法使用；</w:t>
      </w:r>
    </w:p>
    <w:p w14:paraId="6483BB75">
      <w:pPr>
        <w:pStyle w:val="133"/>
        <w:rPr>
          <w:color w:val="auto"/>
          <w:highlight w:val="none"/>
        </w:rPr>
      </w:pPr>
      <w:r>
        <w:rPr>
          <w:rFonts w:hint="eastAsia"/>
          <w:color w:val="auto"/>
          <w:highlight w:val="none"/>
        </w:rPr>
        <w:t>交易系统或服务系统的软件或网络数据库出现错误，不能进行正常操作；</w:t>
      </w:r>
    </w:p>
    <w:p w14:paraId="2CBB7264">
      <w:pPr>
        <w:pStyle w:val="133"/>
        <w:rPr>
          <w:color w:val="auto"/>
          <w:highlight w:val="none"/>
        </w:rPr>
      </w:pPr>
      <w:r>
        <w:rPr>
          <w:rFonts w:hint="eastAsia"/>
          <w:color w:val="auto"/>
          <w:highlight w:val="none"/>
        </w:rPr>
        <w:t>交易系统或服务系统发现有安全漏洞，有潜在的泄密危险；</w:t>
      </w:r>
    </w:p>
    <w:p w14:paraId="2E202113">
      <w:pPr>
        <w:pStyle w:val="133"/>
        <w:rPr>
          <w:color w:val="auto"/>
          <w:highlight w:val="none"/>
        </w:rPr>
      </w:pPr>
      <w:r>
        <w:rPr>
          <w:rFonts w:hint="eastAsia"/>
          <w:color w:val="auto"/>
          <w:highlight w:val="none"/>
        </w:rPr>
        <w:t>计算机病毒发作导致交易系统无法正常运行的；</w:t>
      </w:r>
    </w:p>
    <w:p w14:paraId="21A198F7">
      <w:pPr>
        <w:pStyle w:val="133"/>
        <w:rPr>
          <w:color w:val="auto"/>
          <w:highlight w:val="none"/>
        </w:rPr>
      </w:pPr>
      <w:r>
        <w:rPr>
          <w:rFonts w:hint="eastAsia"/>
          <w:color w:val="auto"/>
          <w:highlight w:val="none"/>
        </w:rPr>
        <w:t>电力系统发生故障导致交易系统无法运行；</w:t>
      </w:r>
    </w:p>
    <w:p w14:paraId="4F760502">
      <w:pPr>
        <w:pStyle w:val="133"/>
        <w:rPr>
          <w:color w:val="auto"/>
          <w:highlight w:val="none"/>
        </w:rPr>
      </w:pPr>
      <w:r>
        <w:rPr>
          <w:rFonts w:hint="eastAsia"/>
          <w:color w:val="auto"/>
          <w:highlight w:val="none"/>
        </w:rPr>
        <w:t>其他无法保证招投标过程公平、公正和信息安全的情况。</w:t>
      </w:r>
    </w:p>
    <w:p w14:paraId="7DAB104A">
      <w:pPr>
        <w:pStyle w:val="163"/>
        <w:rPr>
          <w:color w:val="auto"/>
          <w:highlight w:val="none"/>
        </w:rPr>
      </w:pPr>
      <w:r>
        <w:rPr>
          <w:rFonts w:hint="eastAsia"/>
          <w:color w:val="auto"/>
          <w:highlight w:val="none"/>
        </w:rPr>
        <w:t>因系统问题导致的异常情况在短时间内可以解决的，中心技术保障人员应及时解决，中心业务科室应告知项目实施主体或其委托的</w:t>
      </w:r>
      <w:bookmarkStart w:id="39" w:name="_GoBack"/>
      <w:bookmarkEnd w:id="39"/>
      <w:r>
        <w:rPr>
          <w:rFonts w:hint="eastAsia"/>
          <w:color w:val="auto"/>
          <w:highlight w:val="none"/>
        </w:rPr>
        <w:t>代理机构，开标主持人应提醒投标人（供应商）在线耐心等待。</w:t>
      </w:r>
    </w:p>
    <w:p w14:paraId="269CDCAC">
      <w:pPr>
        <w:pStyle w:val="163"/>
        <w:rPr>
          <w:color w:val="auto"/>
          <w:highlight w:val="none"/>
        </w:rPr>
      </w:pPr>
      <w:r>
        <w:rPr>
          <w:rFonts w:hint="eastAsia"/>
          <w:color w:val="auto"/>
          <w:highlight w:val="none"/>
        </w:rPr>
        <w:t>不能及时解决的，由监督人、招标人、见证人、代理机构等各方人员组成合议组，对照政策法规集体研究决定后，由主持人统一答复。</w:t>
      </w:r>
    </w:p>
    <w:p w14:paraId="6ACA7AA3">
      <w:pPr>
        <w:pStyle w:val="163"/>
        <w:rPr>
          <w:color w:val="auto"/>
          <w:highlight w:val="none"/>
        </w:rPr>
      </w:pPr>
      <w:r>
        <w:rPr>
          <w:rFonts w:hint="eastAsia"/>
          <w:color w:val="auto"/>
          <w:highlight w:val="none"/>
        </w:rPr>
        <w:t>异常情况应及时上报行政监管部门。</w:t>
      </w:r>
    </w:p>
    <w:bookmarkEnd w:id="16"/>
    <w:p w14:paraId="74CFBC58">
      <w:pPr>
        <w:pStyle w:val="57"/>
        <w:ind w:firstLine="0" w:firstLineChars="0"/>
        <w:jc w:val="center"/>
      </w:pPr>
      <w:bookmarkStart w:id="38"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8"/>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A50A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D942A">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EC09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99C13">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0BCF9">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35159">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766F2">
    <w:pPr>
      <w:pStyle w:val="52"/>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0D309">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9CAF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426E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8DAFF">
    <w:pPr>
      <w:pStyle w:val="62"/>
    </w:pPr>
    <w:r>
      <w:fldChar w:fldCharType="begin"/>
    </w:r>
    <w:r>
      <w:instrText xml:space="preserve"> STYLEREF  标准文件_文件编号  \* MERGEFORMAT </w:instrText>
    </w:r>
    <w:r>
      <w:fldChar w:fldCharType="separate"/>
    </w:r>
    <w:r>
      <w:t>Q/XCGZJ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28374">
    <w:pPr>
      <w:pStyle w:val="63"/>
    </w:pPr>
    <w:r>
      <w:fldChar w:fldCharType="begin"/>
    </w:r>
    <w:r>
      <w:instrText xml:space="preserve"> STYLEREF  标准文件_文件编号 \* MERGEFORMAT </w:instrText>
    </w:r>
    <w:r>
      <w:fldChar w:fldCharType="separate"/>
    </w:r>
    <w:r>
      <w:t>Q/XCGZJ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D83B9">
    <w:pPr>
      <w:pStyle w:val="62"/>
    </w:pPr>
    <w:r>
      <w:fldChar w:fldCharType="begin"/>
    </w:r>
    <w:r>
      <w:instrText xml:space="preserve"> STYLEREF  标准文件_文件编号  \* MERGEFORMAT </w:instrText>
    </w:r>
    <w:r>
      <w:fldChar w:fldCharType="separate"/>
    </w:r>
    <w:r>
      <w:t>Q/XCGZJ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F9D4B">
    <w:pPr>
      <w:pStyle w:val="63"/>
    </w:pPr>
    <w:r>
      <w:fldChar w:fldCharType="begin"/>
    </w:r>
    <w:r>
      <w:instrText xml:space="preserve"> STYLEREF  标准文件_文件编号 \* MERGEFORMAT </w:instrText>
    </w:r>
    <w:r>
      <w:fldChar w:fldCharType="separate"/>
    </w:r>
    <w:r>
      <w:t>Q/XCGZJ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426"/>
        </w:tabs>
        <w:ind w:left="426"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141"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Kpua4n0cnGTNqOo5lL0B+gUR2D7mzQ77u6oJtMbwxl/A0jcikgpxPpO05ycRt+3T+mTZeKvXv++j8DQoodwYA==" w:salt="XOYdl88pxxtOcLNSAk+84g=="/>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781"/>
    <w:rsid w:val="0000040A"/>
    <w:rsid w:val="00000A94"/>
    <w:rsid w:val="00001972"/>
    <w:rsid w:val="00001D9A"/>
    <w:rsid w:val="0000380F"/>
    <w:rsid w:val="00007B3A"/>
    <w:rsid w:val="00010015"/>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8B1"/>
    <w:rsid w:val="00096D63"/>
    <w:rsid w:val="000A0B60"/>
    <w:rsid w:val="000A0EB8"/>
    <w:rsid w:val="000A1246"/>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ABB"/>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674F"/>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8D9"/>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141C"/>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D89"/>
    <w:rsid w:val="00296EBE"/>
    <w:rsid w:val="002974E3"/>
    <w:rsid w:val="002A084B"/>
    <w:rsid w:val="002A1260"/>
    <w:rsid w:val="002A1589"/>
    <w:rsid w:val="002A1608"/>
    <w:rsid w:val="002A25DC"/>
    <w:rsid w:val="002A3AAB"/>
    <w:rsid w:val="002A4CEA"/>
    <w:rsid w:val="002A55BB"/>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1151"/>
    <w:rsid w:val="002D42B5"/>
    <w:rsid w:val="002D4F1A"/>
    <w:rsid w:val="002D6EC6"/>
    <w:rsid w:val="002D79AC"/>
    <w:rsid w:val="002E039D"/>
    <w:rsid w:val="002E4D5A"/>
    <w:rsid w:val="002E6326"/>
    <w:rsid w:val="002F02E2"/>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499F"/>
    <w:rsid w:val="003B5BF0"/>
    <w:rsid w:val="003B60BF"/>
    <w:rsid w:val="003B6BE3"/>
    <w:rsid w:val="003C010C"/>
    <w:rsid w:val="003C0A6C"/>
    <w:rsid w:val="003C14F8"/>
    <w:rsid w:val="003C4E3F"/>
    <w:rsid w:val="003C5A43"/>
    <w:rsid w:val="003C6EFF"/>
    <w:rsid w:val="003D0519"/>
    <w:rsid w:val="003D0FF6"/>
    <w:rsid w:val="003D262C"/>
    <w:rsid w:val="003D6D61"/>
    <w:rsid w:val="003E091D"/>
    <w:rsid w:val="003E1C53"/>
    <w:rsid w:val="003E2A69"/>
    <w:rsid w:val="003E2D49"/>
    <w:rsid w:val="003E2FD4"/>
    <w:rsid w:val="003E49A1"/>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F29"/>
    <w:rsid w:val="00432DAA"/>
    <w:rsid w:val="00434305"/>
    <w:rsid w:val="00435DF7"/>
    <w:rsid w:val="00436EC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488"/>
    <w:rsid w:val="00485C89"/>
    <w:rsid w:val="00486BE3"/>
    <w:rsid w:val="004905E4"/>
    <w:rsid w:val="00490A89"/>
    <w:rsid w:val="00490AB4"/>
    <w:rsid w:val="004922BA"/>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781"/>
    <w:rsid w:val="00581802"/>
    <w:rsid w:val="005836A8"/>
    <w:rsid w:val="0058409C"/>
    <w:rsid w:val="00584262"/>
    <w:rsid w:val="00586630"/>
    <w:rsid w:val="00587ADD"/>
    <w:rsid w:val="00596160"/>
    <w:rsid w:val="005966E2"/>
    <w:rsid w:val="00597007"/>
    <w:rsid w:val="00597835"/>
    <w:rsid w:val="005A0966"/>
    <w:rsid w:val="005A11B7"/>
    <w:rsid w:val="005A260B"/>
    <w:rsid w:val="005A4A1B"/>
    <w:rsid w:val="005A7830"/>
    <w:rsid w:val="005A7FCE"/>
    <w:rsid w:val="005B0A65"/>
    <w:rsid w:val="005B0F3F"/>
    <w:rsid w:val="005B1695"/>
    <w:rsid w:val="005B4903"/>
    <w:rsid w:val="005B51CE"/>
    <w:rsid w:val="005B5885"/>
    <w:rsid w:val="005B5CD7"/>
    <w:rsid w:val="005B6CF6"/>
    <w:rsid w:val="005B7422"/>
    <w:rsid w:val="005B777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0F8"/>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5FC"/>
    <w:rsid w:val="00680A27"/>
    <w:rsid w:val="006816A4"/>
    <w:rsid w:val="006819B8"/>
    <w:rsid w:val="006840A6"/>
    <w:rsid w:val="006850CD"/>
    <w:rsid w:val="00685AAB"/>
    <w:rsid w:val="006A07AA"/>
    <w:rsid w:val="006A25E5"/>
    <w:rsid w:val="006A2B46"/>
    <w:rsid w:val="006A336D"/>
    <w:rsid w:val="006A37B9"/>
    <w:rsid w:val="006B2672"/>
    <w:rsid w:val="006B45A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E2980"/>
    <w:rsid w:val="006F03A8"/>
    <w:rsid w:val="006F1AB8"/>
    <w:rsid w:val="006F2ACA"/>
    <w:rsid w:val="006F2ADC"/>
    <w:rsid w:val="006F2BFE"/>
    <w:rsid w:val="006F31E9"/>
    <w:rsid w:val="006F6284"/>
    <w:rsid w:val="007002C5"/>
    <w:rsid w:val="00701C77"/>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5CEC"/>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1C6"/>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5E8B"/>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A49"/>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5FC4"/>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525"/>
    <w:rsid w:val="00941EB9"/>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4072"/>
    <w:rsid w:val="00985168"/>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5D22"/>
    <w:rsid w:val="009B6029"/>
    <w:rsid w:val="009B6971"/>
    <w:rsid w:val="009C27F1"/>
    <w:rsid w:val="009C3152"/>
    <w:rsid w:val="009C4CFA"/>
    <w:rsid w:val="009C5070"/>
    <w:rsid w:val="009D112C"/>
    <w:rsid w:val="009D47FA"/>
    <w:rsid w:val="009D4C5B"/>
    <w:rsid w:val="009D50D2"/>
    <w:rsid w:val="009D651A"/>
    <w:rsid w:val="009D6BCA"/>
    <w:rsid w:val="009E0F62"/>
    <w:rsid w:val="009E12B5"/>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4D8C"/>
    <w:rsid w:val="00A153D9"/>
    <w:rsid w:val="00A15F09"/>
    <w:rsid w:val="00A169B6"/>
    <w:rsid w:val="00A2271D"/>
    <w:rsid w:val="00A237D5"/>
    <w:rsid w:val="00A260AB"/>
    <w:rsid w:val="00A30EFC"/>
    <w:rsid w:val="00A31984"/>
    <w:rsid w:val="00A32D73"/>
    <w:rsid w:val="00A3367B"/>
    <w:rsid w:val="00A3597D"/>
    <w:rsid w:val="00A36DD1"/>
    <w:rsid w:val="00A4006C"/>
    <w:rsid w:val="00A40091"/>
    <w:rsid w:val="00A4030F"/>
    <w:rsid w:val="00A4116D"/>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658"/>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C5E19"/>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866"/>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1CB"/>
    <w:rsid w:val="00BC1A4E"/>
    <w:rsid w:val="00BC5DC7"/>
    <w:rsid w:val="00BC6349"/>
    <w:rsid w:val="00BC6B8B"/>
    <w:rsid w:val="00BC73D8"/>
    <w:rsid w:val="00BD52D7"/>
    <w:rsid w:val="00BD5AD2"/>
    <w:rsid w:val="00BE22F3"/>
    <w:rsid w:val="00BE30B8"/>
    <w:rsid w:val="00BE5B52"/>
    <w:rsid w:val="00BE7B8D"/>
    <w:rsid w:val="00BF0993"/>
    <w:rsid w:val="00BF10A9"/>
    <w:rsid w:val="00BF1703"/>
    <w:rsid w:val="00BF1A75"/>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11B1"/>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74916"/>
    <w:rsid w:val="00C756CD"/>
    <w:rsid w:val="00C80CB8"/>
    <w:rsid w:val="00C819F8"/>
    <w:rsid w:val="00C8248C"/>
    <w:rsid w:val="00C84E33"/>
    <w:rsid w:val="00C86D6F"/>
    <w:rsid w:val="00C905FC"/>
    <w:rsid w:val="00C92D03"/>
    <w:rsid w:val="00C9319C"/>
    <w:rsid w:val="00C9435D"/>
    <w:rsid w:val="00C94DF2"/>
    <w:rsid w:val="00C9520E"/>
    <w:rsid w:val="00C96741"/>
    <w:rsid w:val="00C97812"/>
    <w:rsid w:val="00CA0637"/>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2AC6"/>
    <w:rsid w:val="00D0321C"/>
    <w:rsid w:val="00D035EC"/>
    <w:rsid w:val="00D06AB1"/>
    <w:rsid w:val="00D072ED"/>
    <w:rsid w:val="00D07A16"/>
    <w:rsid w:val="00D1067E"/>
    <w:rsid w:val="00D10F50"/>
    <w:rsid w:val="00D11272"/>
    <w:rsid w:val="00D11EEF"/>
    <w:rsid w:val="00D126DE"/>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D59"/>
    <w:rsid w:val="00DD4FE5"/>
    <w:rsid w:val="00DD54B0"/>
    <w:rsid w:val="00DD57EE"/>
    <w:rsid w:val="00DD5E96"/>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4B1"/>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57C3C"/>
    <w:rsid w:val="00E60C63"/>
    <w:rsid w:val="00E62FF9"/>
    <w:rsid w:val="00E635D6"/>
    <w:rsid w:val="00E639BC"/>
    <w:rsid w:val="00E664CC"/>
    <w:rsid w:val="00E70388"/>
    <w:rsid w:val="00E70F92"/>
    <w:rsid w:val="00E74C54"/>
    <w:rsid w:val="00E76EBC"/>
    <w:rsid w:val="00E77A03"/>
    <w:rsid w:val="00E822E8"/>
    <w:rsid w:val="00E82554"/>
    <w:rsid w:val="00E82606"/>
    <w:rsid w:val="00E846C8"/>
    <w:rsid w:val="00E84957"/>
    <w:rsid w:val="00E84A55"/>
    <w:rsid w:val="00E85BFF"/>
    <w:rsid w:val="00E87F47"/>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C751C"/>
    <w:rsid w:val="00ED067A"/>
    <w:rsid w:val="00ED2B50"/>
    <w:rsid w:val="00EE0350"/>
    <w:rsid w:val="00EE0719"/>
    <w:rsid w:val="00EE0E80"/>
    <w:rsid w:val="00EE613F"/>
    <w:rsid w:val="00EE7295"/>
    <w:rsid w:val="00EE7869"/>
    <w:rsid w:val="00EF054A"/>
    <w:rsid w:val="00EF3235"/>
    <w:rsid w:val="00EF3EAC"/>
    <w:rsid w:val="00EF46DE"/>
    <w:rsid w:val="00EF7E72"/>
    <w:rsid w:val="00F06D37"/>
    <w:rsid w:val="00F07B9D"/>
    <w:rsid w:val="00F11586"/>
    <w:rsid w:val="00F1183B"/>
    <w:rsid w:val="00F11C9F"/>
    <w:rsid w:val="00F12263"/>
    <w:rsid w:val="00F1409D"/>
    <w:rsid w:val="00F14214"/>
    <w:rsid w:val="00F157A9"/>
    <w:rsid w:val="00F1716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4E46"/>
    <w:rsid w:val="00F95248"/>
    <w:rsid w:val="00F956A9"/>
    <w:rsid w:val="00F963ED"/>
    <w:rsid w:val="00F966CF"/>
    <w:rsid w:val="00F96CAE"/>
    <w:rsid w:val="00F97C99"/>
    <w:rsid w:val="00FA662D"/>
    <w:rsid w:val="00FA73B1"/>
    <w:rsid w:val="00FB03FE"/>
    <w:rsid w:val="00FB0CB9"/>
    <w:rsid w:val="00FB231D"/>
    <w:rsid w:val="00FB45F1"/>
    <w:rsid w:val="00FB49D7"/>
    <w:rsid w:val="00FB4A72"/>
    <w:rsid w:val="00FB512A"/>
    <w:rsid w:val="00FB54E8"/>
    <w:rsid w:val="00FB7054"/>
    <w:rsid w:val="00FB7971"/>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D622834"/>
    <w:rsid w:val="57BE02BA"/>
    <w:rsid w:val="5A236535"/>
    <w:rsid w:val="61E71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tabs>
        <w:tab w:val="left" w:pos="851"/>
        <w:tab w:val="clear" w:pos="426"/>
      </w:tabs>
      <w:ind w:left="851"/>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一级条标题"/>
    <w:next w:val="1"/>
    <w:qFormat/>
    <w:uiPriority w:val="0"/>
    <w:p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08A39928F340459C18AD6FBC467BB5"/>
        <w:style w:val=""/>
        <w:category>
          <w:name w:val="常规"/>
          <w:gallery w:val="placeholder"/>
        </w:category>
        <w:types>
          <w:type w:val="bbPlcHdr"/>
        </w:types>
        <w:behaviors>
          <w:behavior w:val="content"/>
        </w:behaviors>
        <w:description w:val=""/>
        <w:guid w:val="{BB4F8947-024C-4290-A189-2234FC87C501}"/>
      </w:docPartPr>
      <w:docPartBody>
        <w:p w14:paraId="30C03702">
          <w:pPr>
            <w:pStyle w:val="5"/>
          </w:pPr>
          <w:r>
            <w:rPr>
              <w:rStyle w:val="4"/>
              <w:rFonts w:hint="eastAsia"/>
            </w:rPr>
            <w:t>单击或点击此处输入文字。</w:t>
          </w:r>
        </w:p>
      </w:docPartBody>
    </w:docPart>
    <w:docPart>
      <w:docPartPr>
        <w:name w:val="08A64A7A42C142ABA00458C9C971156C"/>
        <w:style w:val=""/>
        <w:category>
          <w:name w:val="常规"/>
          <w:gallery w:val="placeholder"/>
        </w:category>
        <w:types>
          <w:type w:val="bbPlcHdr"/>
        </w:types>
        <w:behaviors>
          <w:behavior w:val="content"/>
        </w:behaviors>
        <w:description w:val=""/>
        <w:guid w:val="{C7908AAA-BD6F-4DD2-80AA-D6CB550F326A}"/>
      </w:docPartPr>
      <w:docPartBody>
        <w:p w14:paraId="732C5945">
          <w:pPr>
            <w:pStyle w:val="6"/>
          </w:pPr>
          <w:r>
            <w:rPr>
              <w:rStyle w:val="4"/>
              <w:rFonts w:hint="eastAsia"/>
            </w:rPr>
            <w:t>选择一项。</w:t>
          </w:r>
        </w:p>
      </w:docPartBody>
    </w:docPart>
    <w:docPart>
      <w:docPartPr>
        <w:name w:val="EF625BA93022403191303740BC820F76"/>
        <w:style w:val=""/>
        <w:category>
          <w:name w:val="常规"/>
          <w:gallery w:val="placeholder"/>
        </w:category>
        <w:types>
          <w:type w:val="bbPlcHdr"/>
        </w:types>
        <w:behaviors>
          <w:behavior w:val="content"/>
        </w:behaviors>
        <w:description w:val=""/>
        <w:guid w:val="{1A5B8A90-1B1E-4FBC-8755-DF59CB0B1933}"/>
      </w:docPartPr>
      <w:docPartBody>
        <w:p w14:paraId="19ED78D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254"/>
    <w:rsid w:val="00006A11"/>
    <w:rsid w:val="00096F03"/>
    <w:rsid w:val="00124AF8"/>
    <w:rsid w:val="00291CB5"/>
    <w:rsid w:val="002D1254"/>
    <w:rsid w:val="002D18DC"/>
    <w:rsid w:val="003278B9"/>
    <w:rsid w:val="00353596"/>
    <w:rsid w:val="00391F01"/>
    <w:rsid w:val="004C5367"/>
    <w:rsid w:val="005C40B7"/>
    <w:rsid w:val="00706564"/>
    <w:rsid w:val="007131C0"/>
    <w:rsid w:val="00721220"/>
    <w:rsid w:val="00723E5A"/>
    <w:rsid w:val="00737196"/>
    <w:rsid w:val="00A523CE"/>
    <w:rsid w:val="00B06E1E"/>
    <w:rsid w:val="00D96C41"/>
    <w:rsid w:val="00E34DD3"/>
    <w:rsid w:val="00E54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08A39928F340459C18AD6FBC467B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8A64A7A42C142ABA00458C9C971156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F625BA93022403191303740BC820F7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5415ED-A964-4366-B14E-44CFE87A11C2}">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6</Pages>
  <Words>1164</Words>
  <Characters>1230</Characters>
  <Lines>10</Lines>
  <Paragraphs>3</Paragraphs>
  <TotalTime>26</TotalTime>
  <ScaleCrop>false</ScaleCrop>
  <LinksUpToDate>false</LinksUpToDate>
  <CharactersWithSpaces>1246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2024-07-30T02:25:00Z</dcterms:created>
  <dc:creator>王程鹏</dc:creator>
  <dc:description>&lt;config cover="true" show_menu="true" version="1.0.0" doctype="SDKXY"&gt;_x000d_
&lt;/config&gt;</dc:description>
  <cp:lastModifiedBy>为你存在</cp:lastModifiedBy>
  <cp:lastPrinted>2020-08-30T10:00:00Z</cp:lastPrinted>
  <dcterms:modified xsi:type="dcterms:W3CDTF">2025-02-06T08:11:44Z</dcterms:modified>
  <dc:title>企业标准</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eyJoZGlkIjoiNmQ0NzhhMjIyNjRiNGExMTAxNTkwOTI1ZmYyZGUxMjMiLCJ1c2VySWQiOiI0NTgyNTk2NzEifQ==</vt:lpwstr>
  </property>
  <property fmtid="{D5CDD505-2E9C-101B-9397-08002B2CF9AE}" pid="16" name="KSOProductBuildVer">
    <vt:lpwstr>2052-12.1.0.19770</vt:lpwstr>
  </property>
  <property fmtid="{D5CDD505-2E9C-101B-9397-08002B2CF9AE}" pid="17" name="ICV">
    <vt:lpwstr>71ED45BDE6D34C578D75C578BBC57BA8_12</vt:lpwstr>
  </property>
</Properties>
</file>