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pPr w:leftFromText="181" w:rightFromText="181" w:vertAnchor="text" w:horzAnchor="margin" w:tblpX="568" w:tblpY="579"/>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5"/>
      </w:tblGrid>
      <w:tr w14:paraId="20CD5D1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8505" w:type="dxa"/>
          </w:tcPr>
          <w:p w14:paraId="27A5DAF3">
            <w:pPr>
              <w:pStyle w:val="49"/>
              <w:framePr w:w="0" w:hRule="auto" w:wrap="auto" w:vAnchor="margin" w:hAnchor="text" w:xAlign="left" w:yAlign="inline"/>
              <w:rPr>
                <w:rFonts w:ascii="宋体" w:hAnsi="宋体"/>
                <w:sz w:val="28"/>
                <w:szCs w:val="28"/>
              </w:rPr>
            </w:pPr>
            <w:bookmarkStart w:id="0" w:name="_Hlk26473981"/>
            <w: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XCGJZ</w:t>
            </w:r>
            <w:r>
              <w:fldChar w:fldCharType="end"/>
            </w:r>
            <w:bookmarkEnd w:id="1"/>
          </w:p>
        </w:tc>
      </w:tr>
    </w:tbl>
    <w:p w14:paraId="017919C5">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2" w:name="c2"/>
      <w:r>
        <w:rPr>
          <w:rFonts w:ascii="黑体" w:eastAsia="黑体"/>
          <w:b w:val="0"/>
          <w:w w:val="100"/>
          <w:sz w:val="48"/>
        </w:rPr>
        <w:instrText xml:space="preserve"> FORMTEXT </w:instrText>
      </w:r>
      <w:r>
        <w:rPr>
          <w:rFonts w:ascii="黑体" w:eastAsia="黑体"/>
          <w:b w:val="0"/>
          <w:w w:val="100"/>
          <w:sz w:val="48"/>
        </w:rPr>
        <w:fldChar w:fldCharType="separate"/>
      </w:r>
      <w:r>
        <w:rPr>
          <w:rFonts w:ascii="黑体" w:eastAsia="黑体"/>
          <w:b w:val="0"/>
          <w:w w:val="100"/>
          <w:sz w:val="48"/>
        </w:rPr>
        <w:t>宣城市公共资源交易中心</w:t>
      </w:r>
      <w:r>
        <w:rPr>
          <w:rFonts w:ascii="黑体" w:eastAsia="黑体"/>
          <w:b w:val="0"/>
          <w:w w:val="100"/>
          <w:sz w:val="48"/>
        </w:rPr>
        <w:fldChar w:fldCharType="end"/>
      </w:r>
      <w:bookmarkEnd w:id="2"/>
      <w:r>
        <w:rPr>
          <w:rFonts w:hint="eastAsia" w:ascii="黑体" w:eastAsia="黑体"/>
          <w:b w:val="0"/>
          <w:w w:val="100"/>
          <w:sz w:val="48"/>
        </w:rPr>
        <w:t>企业</w:t>
      </w:r>
      <w:r>
        <w:rPr>
          <w:rFonts w:hint="eastAsia" w:ascii="黑体" w:hAnsi="黑体" w:eastAsia="黑体"/>
          <w:b w:val="0"/>
          <w:bCs w:val="0"/>
          <w:w w:val="100"/>
          <w:sz w:val="48"/>
          <w:szCs w:val="48"/>
        </w:rPr>
        <w:t>标准</w:t>
      </w:r>
    </w:p>
    <w:bookmarkEnd w:id="0"/>
    <w:p w14:paraId="1DDE48F3">
      <w:pPr>
        <w:pStyle w:val="195"/>
        <w:framePr/>
      </w:pPr>
      <w:r>
        <w:t>Q/</w:t>
      </w:r>
      <w:r>
        <w:fldChar w:fldCharType="begin">
          <w:ffData>
            <w:name w:val="文字1"/>
            <w:enabled/>
            <w:calcOnExit w:val="0"/>
            <w:textInput>
              <w:default w:val="XXX"/>
            </w:textInput>
          </w:ffData>
        </w:fldChar>
      </w:r>
      <w:bookmarkStart w:id="3" w:name="文字1"/>
      <w:r>
        <w:instrText xml:space="preserve"> FORMTEXT </w:instrText>
      </w:r>
      <w:r>
        <w:fldChar w:fldCharType="separate"/>
      </w:r>
      <w:r>
        <w:t>XCGJZ</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bookmarkStart w:id="39" w:name="_GoBack"/>
      <w:bookmarkEnd w:id="39"/>
      <w:r>
        <w:t>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2024</w:t>
      </w:r>
      <w:r>
        <w:fldChar w:fldCharType="end"/>
      </w:r>
      <w:bookmarkEnd w:id="5"/>
    </w:p>
    <w:p w14:paraId="73A15676">
      <w:pPr>
        <w:pStyle w:val="196"/>
        <w:framePr/>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14:paraId="0F7EDD73">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102484A">
      <w:pPr>
        <w:pStyle w:val="50"/>
        <w:framePr w:w="9639" w:h="6976" w:hRule="exact" w:hSpace="0" w:vSpace="0" w:wrap="around" w:hAnchor="page" w:y="6408"/>
        <w:jc w:val="center"/>
        <w:rPr>
          <w:rFonts w:ascii="黑体" w:hAnsi="黑体" w:eastAsia="黑体"/>
          <w:b w:val="0"/>
          <w:bCs w:val="0"/>
          <w:w w:val="100"/>
        </w:rPr>
      </w:pPr>
    </w:p>
    <w:p w14:paraId="1F9C0B9D">
      <w:pPr>
        <w:pStyle w:val="19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t>专家抽取规范</w:t>
      </w:r>
      <w:r>
        <w:fldChar w:fldCharType="end"/>
      </w:r>
      <w:bookmarkEnd w:id="7"/>
    </w:p>
    <w:p w14:paraId="40763983">
      <w:pPr>
        <w:framePr w:w="9639" w:h="6974" w:hRule="exact" w:wrap="around" w:vAnchor="page" w:hAnchor="page" w:x="1419" w:y="6408" w:anchorLock="1"/>
        <w:ind w:left="-1418"/>
      </w:pPr>
    </w:p>
    <w:p w14:paraId="12892844">
      <w:pPr>
        <w:pStyle w:val="125"/>
        <w:framePr w:w="9639" w:h="6974" w:hRule="exact" w:wrap="around" w:vAnchor="page" w:hAnchor="page" w:x="1419" w:y="6408" w:anchorLock="1"/>
        <w:textAlignment w:val="bottom"/>
        <w:rPr>
          <w:rFonts w:eastAsia="黑体"/>
          <w:szCs w:val="28"/>
        </w:rPr>
      </w:pPr>
    </w:p>
    <w:p w14:paraId="32DA6BBB">
      <w:pPr>
        <w:framePr w:w="9639" w:h="6974" w:hRule="exact" w:wrap="around" w:vAnchor="page" w:hAnchor="page" w:x="1419" w:y="6408" w:anchorLock="1"/>
        <w:spacing w:line="760" w:lineRule="exact"/>
        <w:ind w:left="-1418"/>
      </w:pPr>
    </w:p>
    <w:p w14:paraId="0063B32A">
      <w:pPr>
        <w:pStyle w:val="125"/>
        <w:framePr w:w="9639" w:h="6974" w:hRule="exact" w:wrap="around" w:vAnchor="page" w:hAnchor="page" w:x="1419" w:y="6408" w:anchorLock="1"/>
        <w:textAlignment w:val="bottom"/>
        <w:rPr>
          <w:rFonts w:eastAsia="黑体"/>
          <w:szCs w:val="28"/>
        </w:rPr>
      </w:pPr>
    </w:p>
    <w:p w14:paraId="0BDCF7A7">
      <w:pPr>
        <w:pStyle w:val="125"/>
        <w:framePr w:w="9639" w:h="6974" w:hRule="exact" w:wrap="around" w:vAnchor="page" w:hAnchor="page" w:x="1419" w:y="6408" w:anchorLock="1"/>
        <w:spacing w:before="440" w:after="160"/>
        <w:textAlignment w:val="bottom"/>
        <w:rPr>
          <w:sz w:val="24"/>
          <w:szCs w:val="28"/>
        </w:rPr>
      </w:pPr>
    </w:p>
    <w:p w14:paraId="4B28246A">
      <w:pPr>
        <w:pStyle w:val="125"/>
        <w:framePr w:w="9639" w:h="6974" w:hRule="exact" w:wrap="around" w:vAnchor="page" w:hAnchor="page" w:x="1419" w:y="6408" w:anchorLock="1"/>
        <w:spacing w:before="720" w:beforeLines="300" w:after="72" w:afterLines="30" w:line="240" w:lineRule="auto"/>
        <w:textAlignment w:val="bottom"/>
        <w:rPr>
          <w:b/>
          <w:sz w:val="21"/>
          <w:szCs w:val="28"/>
        </w:rPr>
      </w:pPr>
    </w:p>
    <w:p w14:paraId="5E09DD4F">
      <w:pPr>
        <w:pStyle w:val="193"/>
        <w:framePr w:wrap="around" w:y="14176"/>
      </w:pPr>
      <w:r>
        <w:rPr>
          <w:rFonts w:ascii="黑体"/>
        </w:rPr>
        <w:fldChar w:fldCharType="begin">
          <w:ffData>
            <w:name w:val="PLSH_DATE_Y"/>
            <w:enabled/>
            <w:calcOnExit w:val="0"/>
            <w:textInput>
              <w:default w:val="XXXX"/>
              <w:maxLength w:val="4"/>
            </w:textInput>
          </w:ffData>
        </w:fldChar>
      </w:r>
      <w:bookmarkStart w:id="8" w:name="PLSH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8"/>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9"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0"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发布</w:t>
      </w:r>
    </w:p>
    <w:p w14:paraId="3B7C01A2">
      <w:pPr>
        <w:pStyle w:val="194"/>
        <w:framePr w:wrap="around" w:y="14176"/>
      </w:pPr>
      <w:r>
        <w:rPr>
          <w:rFonts w:ascii="黑体"/>
        </w:rPr>
        <w:fldChar w:fldCharType="begin">
          <w:ffData>
            <w:name w:val="CROT_DATE_Y"/>
            <w:enabled/>
            <w:calcOnExit w:val="0"/>
            <w:textInput>
              <w:default w:val="XXXX"/>
              <w:maxLength w:val="4"/>
            </w:textInput>
          </w:ffData>
        </w:fldChar>
      </w:r>
      <w:bookmarkStart w:id="11" w:name="CROT_DATE_Y"/>
      <w:r>
        <w:rPr>
          <w:rFonts w:ascii="黑体"/>
        </w:rPr>
        <w:instrText xml:space="preserve"> FORMTEXT </w:instrText>
      </w:r>
      <w:r>
        <w:rPr>
          <w:rFonts w:ascii="黑体"/>
        </w:rPr>
        <w:fldChar w:fldCharType="separate"/>
      </w:r>
      <w:r>
        <w:rPr>
          <w:rFonts w:ascii="黑体"/>
        </w:rPr>
        <w:t>2025</w:t>
      </w:r>
      <w:r>
        <w:rPr>
          <w:rFonts w:ascii="黑体"/>
        </w:rPr>
        <w:fldChar w:fldCharType="end"/>
      </w:r>
      <w:bookmarkEnd w:id="11"/>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2"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3"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实施</w:t>
      </w:r>
    </w:p>
    <w:p w14:paraId="1F5766D7">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4" w:name="fm"/>
      <w:r>
        <w:rPr>
          <w:rFonts w:hAnsi="黑体"/>
          <w:w w:val="100"/>
          <w:sz w:val="28"/>
        </w:rPr>
        <w:instrText xml:space="preserve"> FORMTEXT </w:instrText>
      </w:r>
      <w:r>
        <w:rPr>
          <w:rFonts w:hAnsi="黑体"/>
          <w:w w:val="100"/>
          <w:sz w:val="28"/>
        </w:rPr>
        <w:fldChar w:fldCharType="separate"/>
      </w:r>
      <w:r>
        <w:rPr>
          <w:rFonts w:hAnsi="黑体"/>
          <w:w w:val="100"/>
          <w:sz w:val="28"/>
        </w:rPr>
        <w:t>宣城市公共资源交易中心</w:t>
      </w:r>
      <w:r>
        <w:rPr>
          <w:rFonts w:hAnsi="黑体"/>
          <w:w w:val="100"/>
          <w:sz w:val="28"/>
        </w:rPr>
        <w:fldChar w:fldCharType="end"/>
      </w:r>
      <w:bookmarkEnd w:id="14"/>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802F731">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37CC131">
      <w:pPr>
        <w:pStyle w:val="89"/>
        <w:spacing w:after="468"/>
      </w:pPr>
      <w:bookmarkStart w:id="15" w:name="BookMark2"/>
      <w:r>
        <w:rPr>
          <w:spacing w:val="320"/>
        </w:rPr>
        <w:t>前</w:t>
      </w:r>
      <w:r>
        <w:t>言</w:t>
      </w:r>
    </w:p>
    <w:p w14:paraId="440C6A37">
      <w:pPr>
        <w:pStyle w:val="56"/>
        <w:ind w:firstLine="420"/>
      </w:pPr>
      <w:r>
        <w:rPr>
          <w:rFonts w:hint="eastAsia"/>
        </w:rPr>
        <w:t>本文件按照GB/T 1.1—2020《标准化工作导则  第1部分：标准化文件的结构和起草规则》的规定起草。</w:t>
      </w:r>
    </w:p>
    <w:p w14:paraId="2B538BA9">
      <w:pPr>
        <w:pStyle w:val="56"/>
        <w:ind w:firstLine="420"/>
      </w:pPr>
      <w:r>
        <w:rPr>
          <w:rFonts w:hint="eastAsia"/>
        </w:rPr>
        <w:t>本文件由宣城市公共资源交易中心提出并归口。</w:t>
      </w:r>
    </w:p>
    <w:p w14:paraId="3F219767">
      <w:pPr>
        <w:pStyle w:val="56"/>
        <w:ind w:firstLine="420"/>
      </w:pPr>
      <w:r>
        <w:rPr>
          <w:rFonts w:hint="eastAsia"/>
        </w:rPr>
        <w:t>本文件起草单位：宣城市公共资源交易中心。</w:t>
      </w:r>
    </w:p>
    <w:p w14:paraId="06BA2F6D">
      <w:pPr>
        <w:pStyle w:val="56"/>
        <w:ind w:firstLine="420"/>
      </w:pPr>
      <w:r>
        <w:rPr>
          <w:rFonts w:hint="eastAsia"/>
        </w:rPr>
        <w:t>本文件主要起草人：</w:t>
      </w:r>
    </w:p>
    <w:p w14:paraId="2FBA1661">
      <w:pPr>
        <w:pStyle w:val="56"/>
        <w:ind w:firstLine="420"/>
      </w:pPr>
    </w:p>
    <w:p w14:paraId="23119C37">
      <w:pPr>
        <w:pStyle w:val="56"/>
        <w:ind w:firstLine="4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type="lines" w:linePitch="312" w:charSpace="0"/>
        </w:sectPr>
      </w:pPr>
    </w:p>
    <w:bookmarkEnd w:id="15"/>
    <w:p w14:paraId="49F42F1A">
      <w:pPr>
        <w:spacing w:line="20" w:lineRule="exact"/>
        <w:jc w:val="center"/>
        <w:rPr>
          <w:rFonts w:ascii="黑体" w:hAnsi="黑体" w:eastAsia="黑体"/>
          <w:sz w:val="32"/>
          <w:szCs w:val="32"/>
        </w:rPr>
      </w:pPr>
      <w:bookmarkStart w:id="16" w:name="BookMark4"/>
    </w:p>
    <w:p w14:paraId="37BFD090">
      <w:pPr>
        <w:spacing w:line="20" w:lineRule="exact"/>
        <w:jc w:val="center"/>
        <w:rPr>
          <w:rFonts w:ascii="黑体" w:hAnsi="黑体" w:eastAsia="黑体"/>
          <w:sz w:val="32"/>
          <w:szCs w:val="32"/>
        </w:rPr>
      </w:pPr>
    </w:p>
    <w:sdt>
      <w:sdtPr>
        <w:tag w:val="NEW_STAND_NAME"/>
        <w:id w:val="595910757"/>
        <w:lock w:val="sdtLocked"/>
        <w:placeholder>
          <w:docPart w:val="D1560A00ECDF43E1BFE3189C275C2732"/>
        </w:placeholder>
      </w:sdtPr>
      <w:sdtContent>
        <w:p w14:paraId="54B0EF2A">
          <w:pPr>
            <w:pStyle w:val="177"/>
            <w:spacing w:before="3" w:beforeLines="1" w:after="686" w:afterLines="220"/>
          </w:pPr>
          <w:bookmarkStart w:id="17" w:name="NEW_STAND_NAME"/>
          <w:r>
            <w:rPr>
              <w:rFonts w:hint="eastAsia"/>
            </w:rPr>
            <w:t>专家抽取规范</w:t>
          </w:r>
        </w:p>
      </w:sdtContent>
    </w:sdt>
    <w:bookmarkEnd w:id="17"/>
    <w:p w14:paraId="22D409B5">
      <w:pPr>
        <w:pStyle w:val="104"/>
        <w:spacing w:before="312" w:after="312"/>
        <w:rPr>
          <w:color w:val="auto"/>
          <w:highlight w:val="none"/>
        </w:rPr>
      </w:pPr>
      <w:bookmarkStart w:id="18" w:name="_Toc17233333"/>
      <w:bookmarkStart w:id="19" w:name="_Toc24884211"/>
      <w:bookmarkStart w:id="20" w:name="_Toc98918883"/>
      <w:bookmarkStart w:id="21" w:name="_Toc26718930"/>
      <w:bookmarkStart w:id="22" w:name="_Toc26986530"/>
      <w:bookmarkStart w:id="23" w:name="_Toc26648465"/>
      <w:bookmarkStart w:id="24" w:name="_Toc26986771"/>
      <w:bookmarkStart w:id="25" w:name="_Toc17233325"/>
      <w:bookmarkStart w:id="26" w:name="_Toc24884218"/>
      <w:r>
        <w:rPr>
          <w:rFonts w:hint="eastAsia"/>
          <w:color w:val="auto"/>
          <w:highlight w:val="none"/>
        </w:rPr>
        <w:t>范围</w:t>
      </w:r>
      <w:bookmarkEnd w:id="18"/>
      <w:bookmarkEnd w:id="19"/>
      <w:bookmarkEnd w:id="20"/>
      <w:bookmarkEnd w:id="21"/>
      <w:bookmarkEnd w:id="22"/>
      <w:bookmarkEnd w:id="23"/>
      <w:bookmarkEnd w:id="24"/>
      <w:bookmarkEnd w:id="25"/>
      <w:bookmarkEnd w:id="26"/>
    </w:p>
    <w:p w14:paraId="3B852A5D">
      <w:pPr>
        <w:pStyle w:val="56"/>
        <w:ind w:firstLine="420"/>
        <w:rPr>
          <w:color w:val="auto"/>
          <w:highlight w:val="none"/>
        </w:rPr>
      </w:pPr>
      <w:bookmarkStart w:id="27" w:name="_Toc24884212"/>
      <w:bookmarkStart w:id="28" w:name="_Toc26648466"/>
      <w:bookmarkStart w:id="29" w:name="_Toc17233334"/>
      <w:bookmarkStart w:id="30" w:name="_Toc24884219"/>
      <w:bookmarkStart w:id="31" w:name="_Toc17233326"/>
      <w:r>
        <w:rPr>
          <w:color w:val="auto"/>
          <w:highlight w:val="none"/>
        </w:rPr>
        <w:t>本文件</w:t>
      </w:r>
      <w:r>
        <w:rPr>
          <w:rFonts w:hint="eastAsia"/>
          <w:color w:val="auto"/>
          <w:highlight w:val="none"/>
        </w:rPr>
        <w:t xml:space="preserve">规定了宣城市公共资源交易中心（以下简称“中心”）使用的专家库、专家抽取要求和其他要求。                            </w:t>
      </w:r>
    </w:p>
    <w:p w14:paraId="7EB701CE">
      <w:pPr>
        <w:pStyle w:val="56"/>
        <w:ind w:firstLine="420"/>
        <w:rPr>
          <w:color w:val="auto"/>
          <w:highlight w:val="none"/>
        </w:rPr>
      </w:pPr>
      <w:r>
        <w:rPr>
          <w:rFonts w:hint="eastAsia"/>
          <w:color w:val="auto"/>
          <w:highlight w:val="none"/>
        </w:rPr>
        <w:t>本文件适用于中心评标评审专家抽取管理。</w:t>
      </w:r>
    </w:p>
    <w:p w14:paraId="4DCD3BBD">
      <w:pPr>
        <w:pStyle w:val="104"/>
        <w:spacing w:before="312" w:after="312"/>
        <w:rPr>
          <w:color w:val="auto"/>
          <w:highlight w:val="none"/>
        </w:rPr>
      </w:pPr>
      <w:bookmarkStart w:id="32" w:name="_Toc26986531"/>
      <w:bookmarkStart w:id="33" w:name="_Toc26986772"/>
      <w:bookmarkStart w:id="34" w:name="_Toc98918884"/>
      <w:bookmarkStart w:id="35" w:name="_Toc26718931"/>
      <w:r>
        <w:rPr>
          <w:rFonts w:hint="eastAsia"/>
          <w:color w:val="auto"/>
          <w:highlight w:val="none"/>
        </w:rPr>
        <w:t>规范性引用文件</w:t>
      </w:r>
      <w:bookmarkEnd w:id="27"/>
      <w:bookmarkEnd w:id="28"/>
      <w:bookmarkEnd w:id="29"/>
      <w:bookmarkEnd w:id="30"/>
      <w:bookmarkEnd w:id="31"/>
      <w:bookmarkEnd w:id="32"/>
      <w:bookmarkEnd w:id="33"/>
      <w:bookmarkEnd w:id="34"/>
      <w:bookmarkEnd w:id="35"/>
    </w:p>
    <w:sdt>
      <w:sdtPr>
        <w:rPr>
          <w:rFonts w:hint="eastAsia"/>
          <w:color w:val="auto"/>
          <w:highlight w:val="none"/>
        </w:rPr>
        <w:id w:val="715848253"/>
        <w:placeholder>
          <w:docPart w:val="82845FE6394148DDB6BFB592495F490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color w:val="auto"/>
          <w:highlight w:val="none"/>
        </w:rPr>
      </w:sdtEndPr>
      <w:sdtContent>
        <w:p w14:paraId="55799DE5">
          <w:pPr>
            <w:pStyle w:val="56"/>
            <w:ind w:firstLine="420"/>
            <w:rPr>
              <w:color w:val="auto"/>
              <w:highlight w:val="none"/>
            </w:rPr>
          </w:pPr>
          <w:r>
            <w:rPr>
              <w:rFonts w:hint="eastAsia"/>
              <w:color w:val="auto"/>
              <w:highlight w:val="none"/>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5AB4B09">
      <w:pPr>
        <w:pStyle w:val="56"/>
        <w:ind w:firstLine="420"/>
        <w:rPr>
          <w:color w:val="auto"/>
          <w:highlight w:val="none"/>
        </w:rPr>
      </w:pPr>
      <w:bookmarkStart w:id="36" w:name="_Toc98918885"/>
      <w:r>
        <w:rPr>
          <w:rFonts w:hint="eastAsia"/>
          <w:color w:val="auto"/>
          <w:highlight w:val="none"/>
        </w:rPr>
        <w:t>《公共资源交易评标专家专业分类标准》</w:t>
      </w:r>
    </w:p>
    <w:p w14:paraId="076A60E1">
      <w:pPr>
        <w:pStyle w:val="56"/>
        <w:ind w:firstLine="420"/>
        <w:rPr>
          <w:color w:val="auto"/>
          <w:highlight w:val="none"/>
        </w:rPr>
      </w:pPr>
      <w:r>
        <w:rPr>
          <w:rFonts w:hint="eastAsia"/>
          <w:color w:val="auto"/>
          <w:highlight w:val="none"/>
        </w:rPr>
        <w:t>《政府采购品目分类目录》</w:t>
      </w:r>
    </w:p>
    <w:p w14:paraId="17134B97">
      <w:pPr>
        <w:pStyle w:val="104"/>
        <w:spacing w:before="312" w:after="312"/>
        <w:rPr>
          <w:color w:val="auto"/>
          <w:highlight w:val="none"/>
        </w:rPr>
      </w:pPr>
      <w:r>
        <w:rPr>
          <w:rFonts w:hint="eastAsia"/>
          <w:color w:val="auto"/>
          <w:szCs w:val="21"/>
          <w:highlight w:val="none"/>
        </w:rPr>
        <w:t>术语和定义</w:t>
      </w:r>
      <w:bookmarkEnd w:id="36"/>
    </w:p>
    <w:sdt>
      <w:sdtPr>
        <w:rPr>
          <w:color w:val="auto"/>
          <w:highlight w:val="none"/>
        </w:rPr>
        <w:id w:val="-1909835108"/>
        <w:placeholder>
          <w:docPart w:val="BBB76FB043A848B88D5901347ECF0CD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color w:val="auto"/>
          <w:highlight w:val="none"/>
        </w:rPr>
      </w:sdtEndPr>
      <w:sdtContent>
        <w:p w14:paraId="5A47AE01">
          <w:pPr>
            <w:pStyle w:val="56"/>
            <w:ind w:firstLine="420"/>
            <w:rPr>
              <w:color w:val="auto"/>
              <w:highlight w:val="none"/>
            </w:rPr>
          </w:pPr>
          <w:bookmarkStart w:id="37" w:name="_Toc26986532"/>
          <w:bookmarkEnd w:id="37"/>
          <w:r>
            <w:rPr>
              <w:color w:val="auto"/>
              <w:highlight w:val="none"/>
            </w:rPr>
            <w:t>本文件没有需要界定的术语和定义。</w:t>
          </w:r>
        </w:p>
      </w:sdtContent>
    </w:sdt>
    <w:p w14:paraId="0AEB4784">
      <w:pPr>
        <w:pStyle w:val="104"/>
        <w:spacing w:before="312" w:after="312"/>
        <w:rPr>
          <w:color w:val="auto"/>
          <w:highlight w:val="none"/>
        </w:rPr>
      </w:pPr>
      <w:r>
        <w:rPr>
          <w:color w:val="auto"/>
          <w:highlight w:val="none"/>
        </w:rPr>
        <w:t>专家库</w:t>
      </w:r>
    </w:p>
    <w:p w14:paraId="7F233CAF">
      <w:pPr>
        <w:pStyle w:val="162"/>
        <w:rPr>
          <w:color w:val="auto"/>
          <w:highlight w:val="none"/>
        </w:rPr>
      </w:pPr>
      <w:r>
        <w:rPr>
          <w:rFonts w:hint="eastAsia"/>
          <w:color w:val="auto"/>
          <w:highlight w:val="none"/>
        </w:rPr>
        <w:t>专家库主要指省级以上部门依法设定的综合评标评审专家库（以下简称“专家库”）。</w:t>
      </w:r>
    </w:p>
    <w:p w14:paraId="05DC0C73">
      <w:pPr>
        <w:pStyle w:val="162"/>
        <w:rPr>
          <w:color w:val="auto"/>
          <w:highlight w:val="none"/>
        </w:rPr>
      </w:pPr>
      <w:r>
        <w:rPr>
          <w:rFonts w:ascii="Arial" w:hAnsi="Arial" w:cs="Arial"/>
          <w:color w:val="auto"/>
          <w:szCs w:val="21"/>
          <w:highlight w:val="none"/>
          <w:shd w:val="clear" w:color="auto" w:fill="FFFFFF"/>
        </w:rPr>
        <w:t>公共资源交易</w:t>
      </w:r>
      <w:r>
        <w:rPr>
          <w:rFonts w:hint="eastAsia" w:ascii="Arial" w:hAnsi="Arial" w:cs="Arial"/>
          <w:color w:val="auto"/>
          <w:szCs w:val="21"/>
          <w:highlight w:val="none"/>
          <w:shd w:val="clear" w:color="auto" w:fill="FFFFFF"/>
        </w:rPr>
        <w:t>依法</w:t>
      </w:r>
      <w:r>
        <w:rPr>
          <w:rFonts w:ascii="Arial" w:hAnsi="Arial" w:cs="Arial"/>
          <w:color w:val="auto"/>
          <w:szCs w:val="21"/>
          <w:highlight w:val="none"/>
          <w:shd w:val="clear" w:color="auto" w:fill="FFFFFF"/>
        </w:rPr>
        <w:t>需要专家评标评审的，应从专家库中随机抽取，</w:t>
      </w:r>
      <w:r>
        <w:rPr>
          <w:rFonts w:hint="eastAsia" w:ascii="Arial" w:hAnsi="Arial" w:cs="Arial"/>
          <w:color w:val="auto"/>
          <w:szCs w:val="21"/>
          <w:highlight w:val="none"/>
          <w:shd w:val="clear" w:color="auto" w:fill="FFFFFF"/>
        </w:rPr>
        <w:t>中心</w:t>
      </w:r>
      <w:r>
        <w:rPr>
          <w:rFonts w:ascii="Arial" w:hAnsi="Arial" w:cs="Arial"/>
          <w:color w:val="auto"/>
          <w:szCs w:val="21"/>
          <w:highlight w:val="none"/>
          <w:shd w:val="clear" w:color="auto" w:fill="FFFFFF"/>
        </w:rPr>
        <w:t>为各类项目提供专家抽取服务</w:t>
      </w:r>
      <w:r>
        <w:rPr>
          <w:rFonts w:hint="eastAsia" w:ascii="Arial" w:hAnsi="Arial" w:cs="Arial"/>
          <w:color w:val="auto"/>
          <w:szCs w:val="21"/>
          <w:highlight w:val="none"/>
          <w:shd w:val="clear" w:color="auto" w:fill="FFFFFF"/>
        </w:rPr>
        <w:t>。</w:t>
      </w:r>
    </w:p>
    <w:p w14:paraId="65D64974">
      <w:pPr>
        <w:pStyle w:val="104"/>
        <w:spacing w:before="312" w:after="312"/>
        <w:rPr>
          <w:color w:val="auto"/>
          <w:highlight w:val="none"/>
        </w:rPr>
      </w:pPr>
      <w:r>
        <w:rPr>
          <w:rFonts w:hint="eastAsia"/>
          <w:color w:val="auto"/>
          <w:highlight w:val="none"/>
        </w:rPr>
        <w:t>专家抽取要求</w:t>
      </w:r>
    </w:p>
    <w:p w14:paraId="68CCD163">
      <w:pPr>
        <w:pStyle w:val="105"/>
        <w:spacing w:before="156" w:after="156"/>
        <w:rPr>
          <w:color w:val="auto"/>
          <w:highlight w:val="none"/>
        </w:rPr>
      </w:pPr>
      <w:r>
        <w:rPr>
          <w:rFonts w:hint="eastAsia"/>
          <w:color w:val="auto"/>
          <w:highlight w:val="none"/>
        </w:rPr>
        <w:t>申请</w:t>
      </w:r>
    </w:p>
    <w:p w14:paraId="1489B289">
      <w:pPr>
        <w:pStyle w:val="165"/>
        <w:rPr>
          <w:color w:val="auto"/>
          <w:highlight w:val="none"/>
        </w:rPr>
      </w:pPr>
      <w:r>
        <w:rPr>
          <w:color w:val="auto"/>
          <w:highlight w:val="none"/>
        </w:rPr>
        <w:t>项目</w:t>
      </w:r>
      <w:r>
        <w:rPr>
          <w:rFonts w:hint="eastAsia"/>
          <w:color w:val="auto"/>
          <w:highlight w:val="none"/>
        </w:rPr>
        <w:t>实施主体或其委托的</w:t>
      </w:r>
      <w:r>
        <w:rPr>
          <w:rFonts w:ascii="Arial" w:hAnsi="Arial" w:cs="Arial"/>
          <w:color w:val="auto"/>
          <w:szCs w:val="21"/>
          <w:highlight w:val="none"/>
          <w:shd w:val="clear" w:color="auto" w:fill="FFFFFF"/>
        </w:rPr>
        <w:t>代理机构</w:t>
      </w:r>
      <w:r>
        <w:rPr>
          <w:rFonts w:hint="eastAsia"/>
          <w:color w:val="auto"/>
          <w:highlight w:val="none"/>
        </w:rPr>
        <w:t>在评标评审活动开始前24小时内，向专家库设在中心的抽取终端提出申请。</w:t>
      </w:r>
    </w:p>
    <w:p w14:paraId="0192F702">
      <w:pPr>
        <w:pStyle w:val="165"/>
        <w:rPr>
          <w:color w:val="auto"/>
          <w:highlight w:val="none"/>
        </w:rPr>
      </w:pPr>
      <w:r>
        <w:rPr>
          <w:color w:val="auto"/>
          <w:highlight w:val="none"/>
        </w:rPr>
        <w:t>专家</w:t>
      </w:r>
      <w:r>
        <w:rPr>
          <w:rFonts w:hint="eastAsia"/>
          <w:color w:val="auto"/>
          <w:highlight w:val="none"/>
        </w:rPr>
        <w:t>抽取申请信息应通过公共资源电子交易系统在线提交，包括项目基本信息、回避单位（个人）、抽取专业、备选专业、抽取人数、抽取区域等，抽取申请信息应合法、准确。</w:t>
      </w:r>
    </w:p>
    <w:p w14:paraId="7E1AB4E8">
      <w:pPr>
        <w:pStyle w:val="105"/>
        <w:spacing w:before="156" w:after="156"/>
        <w:rPr>
          <w:color w:val="auto"/>
          <w:highlight w:val="none"/>
        </w:rPr>
      </w:pPr>
      <w:r>
        <w:rPr>
          <w:rFonts w:hint="eastAsia"/>
          <w:color w:val="auto"/>
          <w:highlight w:val="none"/>
        </w:rPr>
        <w:t>专家抽取</w:t>
      </w:r>
    </w:p>
    <w:p w14:paraId="619B166D">
      <w:pPr>
        <w:pStyle w:val="165"/>
        <w:rPr>
          <w:color w:val="auto"/>
          <w:highlight w:val="none"/>
        </w:rPr>
      </w:pPr>
      <w:r>
        <w:rPr>
          <w:color w:val="auto"/>
          <w:highlight w:val="none"/>
        </w:rPr>
        <w:t>根据</w:t>
      </w:r>
      <w:r>
        <w:rPr>
          <w:rFonts w:hint="eastAsia"/>
          <w:color w:val="auto"/>
          <w:highlight w:val="none"/>
        </w:rPr>
        <w:t>公共资源交易项目规模、技术复杂程度和专业特点等实际需要，项目实施主体应科学设置专家抽取评标专业（评审品目）等抽取条件，合理确定评标时间。专家集合时间原则上全市范围不少于2小时，全省范围不少于5小时。</w:t>
      </w:r>
    </w:p>
    <w:p w14:paraId="15B8396E">
      <w:pPr>
        <w:pStyle w:val="165"/>
        <w:rPr>
          <w:color w:val="auto"/>
          <w:highlight w:val="none"/>
        </w:rPr>
      </w:pPr>
      <w:r>
        <w:rPr>
          <w:color w:val="auto"/>
          <w:highlight w:val="none"/>
        </w:rPr>
        <w:t>项目</w:t>
      </w:r>
      <w:r>
        <w:rPr>
          <w:rFonts w:hint="eastAsia"/>
          <w:color w:val="auto"/>
          <w:highlight w:val="none"/>
        </w:rPr>
        <w:t>实施主体依据《公共资源交易评标专家专业分类标准》《政府采购品目分类目录》，确定1个与项目专业特点相适应的最低层级评标专业或末级品目、2个符合要求的相近专业类别最低层级评标专业或末级品目、1个第一专业品目上一级的评标专业或评审品目，按顺序依次自动抽取。通过随机方式仍难以从专家库抽取到合适专家的，由项目实施主体依法自行选定相应专业领域专家。</w:t>
      </w:r>
    </w:p>
    <w:p w14:paraId="577FDEAB">
      <w:pPr>
        <w:pStyle w:val="165"/>
        <w:rPr>
          <w:color w:val="auto"/>
          <w:highlight w:val="none"/>
        </w:rPr>
      </w:pPr>
      <w:r>
        <w:rPr>
          <w:color w:val="auto"/>
          <w:highlight w:val="none"/>
        </w:rPr>
        <w:t>一般情况，可以在本市行政区域随机抽取，</w:t>
      </w:r>
      <w:r>
        <w:rPr>
          <w:rFonts w:hint="eastAsia"/>
          <w:color w:val="auto"/>
          <w:highlight w:val="none"/>
        </w:rPr>
        <w:t>但不应只选择县域范围抽取。规模较大、技术复杂程度较高、关注度较高、评标方法中主观因素比重较大等的项目，宜在全省范围内随机抽取，但不应指定市域、县域范围。</w:t>
      </w:r>
      <w:r>
        <w:rPr>
          <w:color w:val="auto"/>
          <w:highlight w:val="none"/>
        </w:rPr>
        <w:t>抽取</w:t>
      </w:r>
      <w:r>
        <w:rPr>
          <w:rFonts w:hint="eastAsia"/>
          <w:color w:val="auto"/>
          <w:highlight w:val="none"/>
        </w:rPr>
        <w:t>专家人数不足或专家请假或需要回避时，应及时进行补抽。</w:t>
      </w:r>
    </w:p>
    <w:p w14:paraId="5F8E1851">
      <w:pPr>
        <w:pStyle w:val="105"/>
        <w:spacing w:before="156" w:after="156"/>
        <w:rPr>
          <w:color w:val="auto"/>
          <w:highlight w:val="none"/>
        </w:rPr>
      </w:pPr>
      <w:r>
        <w:rPr>
          <w:rFonts w:hint="eastAsia"/>
          <w:color w:val="auto"/>
          <w:highlight w:val="none"/>
        </w:rPr>
        <w:t>结果确认</w:t>
      </w:r>
    </w:p>
    <w:p w14:paraId="6947BF3A">
      <w:pPr>
        <w:pStyle w:val="56"/>
        <w:ind w:firstLine="420"/>
        <w:rPr>
          <w:color w:val="auto"/>
          <w:highlight w:val="none"/>
        </w:rPr>
      </w:pPr>
      <w:r>
        <w:rPr>
          <w:color w:val="auto"/>
          <w:highlight w:val="none"/>
        </w:rPr>
        <w:t>专家</w:t>
      </w:r>
      <w:r>
        <w:rPr>
          <w:rFonts w:hint="eastAsia"/>
          <w:color w:val="auto"/>
          <w:highlight w:val="none"/>
        </w:rPr>
        <w:t>抽取工作完成后，项目实施主体或其委托的代理机构、监督管理部门工作人员及专家抽取工作人员应在专家抽取结果表上签字确认。</w:t>
      </w:r>
    </w:p>
    <w:p w14:paraId="0080122E">
      <w:pPr>
        <w:pStyle w:val="104"/>
        <w:spacing w:before="312" w:after="312"/>
        <w:rPr>
          <w:color w:val="auto"/>
          <w:highlight w:val="none"/>
        </w:rPr>
      </w:pPr>
      <w:r>
        <w:rPr>
          <w:color w:val="auto"/>
          <w:highlight w:val="none"/>
        </w:rPr>
        <w:t>其他</w:t>
      </w:r>
      <w:r>
        <w:rPr>
          <w:rFonts w:hint="eastAsia"/>
          <w:color w:val="auto"/>
          <w:highlight w:val="none"/>
        </w:rPr>
        <w:t>要求</w:t>
      </w:r>
    </w:p>
    <w:p w14:paraId="4C4616B9">
      <w:pPr>
        <w:pStyle w:val="162"/>
        <w:rPr>
          <w:color w:val="auto"/>
          <w:highlight w:val="none"/>
        </w:rPr>
      </w:pPr>
      <w:r>
        <w:rPr>
          <w:color w:val="auto"/>
          <w:highlight w:val="none"/>
        </w:rPr>
        <w:t>任何</w:t>
      </w:r>
      <w:r>
        <w:rPr>
          <w:rFonts w:hint="eastAsia"/>
          <w:color w:val="auto"/>
          <w:highlight w:val="none"/>
        </w:rPr>
        <w:t>单位和个人不应干预评标专家的抽取工作。</w:t>
      </w:r>
    </w:p>
    <w:p w14:paraId="37E290E6">
      <w:pPr>
        <w:pStyle w:val="162"/>
        <w:rPr>
          <w:color w:val="auto"/>
          <w:highlight w:val="none"/>
        </w:rPr>
      </w:pPr>
      <w:r>
        <w:rPr>
          <w:color w:val="auto"/>
          <w:highlight w:val="none"/>
        </w:rPr>
        <w:t>专家</w:t>
      </w:r>
      <w:r>
        <w:rPr>
          <w:rFonts w:hint="eastAsia"/>
          <w:color w:val="auto"/>
          <w:highlight w:val="none"/>
        </w:rPr>
        <w:t>抽取工作人员应按照项目实施主体或其委托的代理机构提交的申请信息进行抽取，不应自行调整专家抽取信息，抽取信息不应对外泄露。</w:t>
      </w:r>
    </w:p>
    <w:bookmarkEnd w:id="16"/>
    <w:p w14:paraId="09DD96C2">
      <w:pPr>
        <w:pStyle w:val="56"/>
        <w:ind w:firstLine="0" w:firstLineChars="0"/>
        <w:jc w:val="center"/>
      </w:pPr>
      <w:bookmarkStart w:id="38" w:name="BookMark8"/>
      <w:r>
        <w:drawing>
          <wp:inline distT="0" distB="0" distL="0" distR="0">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2" name="图片 2"/>
                    <pic:cNvPicPr/>
                  </pic:nvPicPr>
                  <pic:blipFill>
                    <a:blip r:embed="rId21"/>
                    <a:stretch>
                      <a:fillRect/>
                    </a:stretch>
                  </pic:blipFill>
                  <pic:spPr>
                    <a:xfrm>
                      <a:off x="0" y="0"/>
                      <a:ext cx="1485900" cy="317500"/>
                    </a:xfrm>
                    <a:prstGeom prst="rect">
                      <a:avLst/>
                    </a:prstGeom>
                  </pic:spPr>
                </pic:pic>
              </a:graphicData>
            </a:graphic>
          </wp:inline>
        </w:drawing>
      </w:r>
      <w:bookmarkEnd w:id="38"/>
    </w:p>
    <w:sectPr>
      <w:headerReference r:id="rId15" w:type="default"/>
      <w:footerReference r:id="rId17" w:type="default"/>
      <w:headerReference r:id="rId16" w:type="even"/>
      <w:footerReference r:id="rId18" w:type="even"/>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977721">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58A20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67CB92">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BEF8B">
    <w:pPr>
      <w:pStyle w:val="52"/>
    </w:pPr>
    <w:r>
      <w:fldChar w:fldCharType="begin"/>
    </w:r>
    <w:r>
      <w:instrText xml:space="preserve">PAGE   \* MERGEFORMAT</w:instrText>
    </w:r>
    <w:r>
      <w:fldChar w:fldCharType="separate"/>
    </w:r>
    <w:r>
      <w:rPr>
        <w:lang w:val="zh-CN"/>
      </w:rP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DC9373">
    <w:pPr>
      <w:pStyle w:val="51"/>
    </w:pPr>
    <w:r>
      <w:fldChar w:fldCharType="begin"/>
    </w:r>
    <w:r>
      <w:instrText xml:space="preserve"> PAGE   \* MERGEFORMAT \* MERGEFORMAT </w:instrText>
    </w:r>
    <w:r>
      <w:fldChar w:fldCharType="separate"/>
    </w:r>
    <w: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D67F80">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FAC0D">
    <w:pPr>
      <w:pStyle w:val="51"/>
    </w:pPr>
    <w:r>
      <w:fldChar w:fldCharType="begin"/>
    </w:r>
    <w:r>
      <w:instrText xml:space="preserve"> PAGE   \* MERGEFORMAT \* MERGEFORMAT </w:instrText>
    </w:r>
    <w:r>
      <w:fldChar w:fldCharType="separate"/>
    </w:r>
    <w: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236F7">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35A19E">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66777">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6571D3">
    <w:pPr>
      <w:pStyle w:val="61"/>
    </w:pPr>
    <w:r>
      <w:fldChar w:fldCharType="begin"/>
    </w:r>
    <w:r>
      <w:instrText xml:space="preserve"> STYLEREF  标准文件_文件编号  \* MERGEFORMAT </w:instrText>
    </w:r>
    <w:r>
      <w:fldChar w:fldCharType="separate"/>
    </w:r>
    <w:r>
      <w:t>Q/XCGJZ XXXX—2024</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64C7DD">
    <w:pPr>
      <w:pStyle w:val="62"/>
    </w:pPr>
    <w:r>
      <w:fldChar w:fldCharType="begin"/>
    </w:r>
    <w:r>
      <w:instrText xml:space="preserve"> STYLEREF  标准文件_文件编号 \* MERGEFORMAT </w:instrText>
    </w:r>
    <w:r>
      <w:fldChar w:fldCharType="separate"/>
    </w:r>
    <w:r>
      <w:t>Q/XCGJZ XXXX—2024</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CEA7AA">
    <w:pPr>
      <w:pStyle w:val="61"/>
    </w:pPr>
    <w:r>
      <w:fldChar w:fldCharType="begin"/>
    </w:r>
    <w:r>
      <w:instrText xml:space="preserve"> STYLEREF  标准文件_文件编号  \* MERGEFORMAT </w:instrText>
    </w:r>
    <w:r>
      <w:fldChar w:fldCharType="separate"/>
    </w:r>
    <w:r>
      <w:t>Q/XCGJZ XXXX—2024</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09C181">
    <w:pPr>
      <w:pStyle w:val="62"/>
    </w:pPr>
    <w:r>
      <w:fldChar w:fldCharType="begin"/>
    </w:r>
    <w:r>
      <w:instrText xml:space="preserve"> STYLEREF  标准文件_文件编号 \* MERGEFORMAT </w:instrText>
    </w:r>
    <w:r>
      <w:fldChar w:fldCharType="separate"/>
    </w:r>
    <w:r>
      <w:t>Q/XCGJZ XXXX—2024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mkQ+/n4B3/EgqvPwL06O4VWXupCko/G3pRIPHjZm4uRemxU/MF+J9ASRaHuQK0eQtjGWmfD/iH9onDw6ruqbTw==" w:salt="eFwuSCQkHQZkeXEUcrwzdw=="/>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13F5"/>
    <w:rsid w:val="0000040A"/>
    <w:rsid w:val="00000A94"/>
    <w:rsid w:val="00001972"/>
    <w:rsid w:val="00001D9A"/>
    <w:rsid w:val="0000380F"/>
    <w:rsid w:val="00007B3A"/>
    <w:rsid w:val="000107E0"/>
    <w:rsid w:val="0001099D"/>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4D6F"/>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826"/>
    <w:rsid w:val="00170804"/>
    <w:rsid w:val="001708E9"/>
    <w:rsid w:val="00171250"/>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373E"/>
    <w:rsid w:val="0024497B"/>
    <w:rsid w:val="0024515B"/>
    <w:rsid w:val="00246021"/>
    <w:rsid w:val="0024666E"/>
    <w:rsid w:val="00247742"/>
    <w:rsid w:val="00247F52"/>
    <w:rsid w:val="00250888"/>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725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686C"/>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251A8"/>
    <w:rsid w:val="003331E4"/>
    <w:rsid w:val="003356F0"/>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E3F"/>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B0272"/>
    <w:rsid w:val="004B2701"/>
    <w:rsid w:val="004B2E1B"/>
    <w:rsid w:val="004B3AA8"/>
    <w:rsid w:val="004B3E93"/>
    <w:rsid w:val="004B7C5D"/>
    <w:rsid w:val="004C1FBC"/>
    <w:rsid w:val="004C3F1D"/>
    <w:rsid w:val="004C458D"/>
    <w:rsid w:val="004C7556"/>
    <w:rsid w:val="004C7E8B"/>
    <w:rsid w:val="004C7E9D"/>
    <w:rsid w:val="004C7F67"/>
    <w:rsid w:val="004D076D"/>
    <w:rsid w:val="004D0EF1"/>
    <w:rsid w:val="004D2253"/>
    <w:rsid w:val="004D3403"/>
    <w:rsid w:val="004D4406"/>
    <w:rsid w:val="004D7C42"/>
    <w:rsid w:val="004E0465"/>
    <w:rsid w:val="004E127B"/>
    <w:rsid w:val="004E1C0A"/>
    <w:rsid w:val="004E30C5"/>
    <w:rsid w:val="004E4AA5"/>
    <w:rsid w:val="004E4AEE"/>
    <w:rsid w:val="004E59E3"/>
    <w:rsid w:val="004E67C0"/>
    <w:rsid w:val="004F2C7F"/>
    <w:rsid w:val="004F391A"/>
    <w:rsid w:val="004F3CFB"/>
    <w:rsid w:val="004F3D61"/>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391"/>
    <w:rsid w:val="005608D5"/>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247"/>
    <w:rsid w:val="006D04EA"/>
    <w:rsid w:val="006D16C4"/>
    <w:rsid w:val="006D3E96"/>
    <w:rsid w:val="006D4515"/>
    <w:rsid w:val="006D4BB1"/>
    <w:rsid w:val="006D6593"/>
    <w:rsid w:val="006D790F"/>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53C7"/>
    <w:rsid w:val="0073720F"/>
    <w:rsid w:val="00737796"/>
    <w:rsid w:val="00737B32"/>
    <w:rsid w:val="0074165C"/>
    <w:rsid w:val="00742C35"/>
    <w:rsid w:val="007432CA"/>
    <w:rsid w:val="007439EB"/>
    <w:rsid w:val="00743CB4"/>
    <w:rsid w:val="00743F0A"/>
    <w:rsid w:val="007444E8"/>
    <w:rsid w:val="0074548E"/>
    <w:rsid w:val="00745773"/>
    <w:rsid w:val="0074674A"/>
    <w:rsid w:val="00746800"/>
    <w:rsid w:val="007501A8"/>
    <w:rsid w:val="00750D61"/>
    <w:rsid w:val="00750EE1"/>
    <w:rsid w:val="00752B4D"/>
    <w:rsid w:val="00755402"/>
    <w:rsid w:val="007564B2"/>
    <w:rsid w:val="00756B26"/>
    <w:rsid w:val="00756EDF"/>
    <w:rsid w:val="007600E3"/>
    <w:rsid w:val="00765C43"/>
    <w:rsid w:val="00765EFB"/>
    <w:rsid w:val="007671CA"/>
    <w:rsid w:val="00767C61"/>
    <w:rsid w:val="0077008A"/>
    <w:rsid w:val="00771037"/>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D77BF"/>
    <w:rsid w:val="007E0BF1"/>
    <w:rsid w:val="007E31FC"/>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3F6A"/>
    <w:rsid w:val="008454F8"/>
    <w:rsid w:val="0085173A"/>
    <w:rsid w:val="008603CE"/>
    <w:rsid w:val="008619DB"/>
    <w:rsid w:val="008620FC"/>
    <w:rsid w:val="008627A5"/>
    <w:rsid w:val="00863E05"/>
    <w:rsid w:val="008655C4"/>
    <w:rsid w:val="00865ACA"/>
    <w:rsid w:val="00865D28"/>
    <w:rsid w:val="00865F85"/>
    <w:rsid w:val="00867C10"/>
    <w:rsid w:val="00870439"/>
    <w:rsid w:val="00870DA1"/>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62C"/>
    <w:rsid w:val="008A1893"/>
    <w:rsid w:val="008A57E6"/>
    <w:rsid w:val="008A6A50"/>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308B"/>
    <w:rsid w:val="008D453D"/>
    <w:rsid w:val="008D53AD"/>
    <w:rsid w:val="008D562B"/>
    <w:rsid w:val="008D5733"/>
    <w:rsid w:val="008D622B"/>
    <w:rsid w:val="008D666C"/>
    <w:rsid w:val="008D7B54"/>
    <w:rsid w:val="008E0C9D"/>
    <w:rsid w:val="008E155C"/>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46D"/>
    <w:rsid w:val="0095496B"/>
    <w:rsid w:val="009610DC"/>
    <w:rsid w:val="00961490"/>
    <w:rsid w:val="0096381A"/>
    <w:rsid w:val="00965E04"/>
    <w:rsid w:val="009674AD"/>
    <w:rsid w:val="00970CDC"/>
    <w:rsid w:val="00975727"/>
    <w:rsid w:val="00977010"/>
    <w:rsid w:val="00977D02"/>
    <w:rsid w:val="009809BB"/>
    <w:rsid w:val="0098364B"/>
    <w:rsid w:val="00985C28"/>
    <w:rsid w:val="009911AF"/>
    <w:rsid w:val="00991875"/>
    <w:rsid w:val="00991F92"/>
    <w:rsid w:val="00992985"/>
    <w:rsid w:val="00993889"/>
    <w:rsid w:val="0099551B"/>
    <w:rsid w:val="00995946"/>
    <w:rsid w:val="00997BF1"/>
    <w:rsid w:val="009A089C"/>
    <w:rsid w:val="009A118E"/>
    <w:rsid w:val="009A21CD"/>
    <w:rsid w:val="009A278C"/>
    <w:rsid w:val="009A2BC2"/>
    <w:rsid w:val="009A42C1"/>
    <w:rsid w:val="009A5429"/>
    <w:rsid w:val="009A72AD"/>
    <w:rsid w:val="009B09E0"/>
    <w:rsid w:val="009B0BC5"/>
    <w:rsid w:val="009B1247"/>
    <w:rsid w:val="009B258C"/>
    <w:rsid w:val="009B6029"/>
    <w:rsid w:val="009B6971"/>
    <w:rsid w:val="009C27F1"/>
    <w:rsid w:val="009C3152"/>
    <w:rsid w:val="009C4CFA"/>
    <w:rsid w:val="009C5070"/>
    <w:rsid w:val="009C6A5D"/>
    <w:rsid w:val="009D112C"/>
    <w:rsid w:val="009D47FA"/>
    <w:rsid w:val="009D4C5B"/>
    <w:rsid w:val="009D50D2"/>
    <w:rsid w:val="009D651A"/>
    <w:rsid w:val="009D6BCA"/>
    <w:rsid w:val="009E0F62"/>
    <w:rsid w:val="009E4A58"/>
    <w:rsid w:val="009E5A2D"/>
    <w:rsid w:val="009E5AB2"/>
    <w:rsid w:val="009E6219"/>
    <w:rsid w:val="009F03B3"/>
    <w:rsid w:val="009F2505"/>
    <w:rsid w:val="00A0096C"/>
    <w:rsid w:val="00A01757"/>
    <w:rsid w:val="00A028C0"/>
    <w:rsid w:val="00A02BAE"/>
    <w:rsid w:val="00A06A6B"/>
    <w:rsid w:val="00A07A8E"/>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27"/>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3240"/>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69C"/>
    <w:rsid w:val="00AE37E5"/>
    <w:rsid w:val="00AE5EB4"/>
    <w:rsid w:val="00AF0C18"/>
    <w:rsid w:val="00AF47C5"/>
    <w:rsid w:val="00AF5398"/>
    <w:rsid w:val="00B020E6"/>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57E55"/>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0B8"/>
    <w:rsid w:val="00BE5B52"/>
    <w:rsid w:val="00BE7B8D"/>
    <w:rsid w:val="00BF0993"/>
    <w:rsid w:val="00BF10A9"/>
    <w:rsid w:val="00BF1703"/>
    <w:rsid w:val="00BF231C"/>
    <w:rsid w:val="00BF51E5"/>
    <w:rsid w:val="00BF74A6"/>
    <w:rsid w:val="00C013AD"/>
    <w:rsid w:val="00C04904"/>
    <w:rsid w:val="00C04C52"/>
    <w:rsid w:val="00C056B3"/>
    <w:rsid w:val="00C103E5"/>
    <w:rsid w:val="00C1144C"/>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3785"/>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71F"/>
    <w:rsid w:val="00CE30EA"/>
    <w:rsid w:val="00CF048A"/>
    <w:rsid w:val="00CF155A"/>
    <w:rsid w:val="00CF2947"/>
    <w:rsid w:val="00CF686F"/>
    <w:rsid w:val="00CF6E60"/>
    <w:rsid w:val="00CF7BCA"/>
    <w:rsid w:val="00D008FD"/>
    <w:rsid w:val="00D0321C"/>
    <w:rsid w:val="00D035EC"/>
    <w:rsid w:val="00D06232"/>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431F"/>
    <w:rsid w:val="00D352A2"/>
    <w:rsid w:val="00D4162B"/>
    <w:rsid w:val="00D4514F"/>
    <w:rsid w:val="00D451E2"/>
    <w:rsid w:val="00D45E89"/>
    <w:rsid w:val="00D45E8D"/>
    <w:rsid w:val="00D466AE"/>
    <w:rsid w:val="00D4734F"/>
    <w:rsid w:val="00D51BF3"/>
    <w:rsid w:val="00D613F5"/>
    <w:rsid w:val="00D66846"/>
    <w:rsid w:val="00D675FB"/>
    <w:rsid w:val="00D71F25"/>
    <w:rsid w:val="00D72A9C"/>
    <w:rsid w:val="00D77031"/>
    <w:rsid w:val="00D84941"/>
    <w:rsid w:val="00D84FA1"/>
    <w:rsid w:val="00D851F0"/>
    <w:rsid w:val="00D86DB7"/>
    <w:rsid w:val="00D926D0"/>
    <w:rsid w:val="00D92D86"/>
    <w:rsid w:val="00D93030"/>
    <w:rsid w:val="00D950E1"/>
    <w:rsid w:val="00D952A6"/>
    <w:rsid w:val="00D97F99"/>
    <w:rsid w:val="00DA13B3"/>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2EA"/>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4CEC"/>
    <w:rsid w:val="00E35D1E"/>
    <w:rsid w:val="00E364F9"/>
    <w:rsid w:val="00E365FA"/>
    <w:rsid w:val="00E36789"/>
    <w:rsid w:val="00E37AE5"/>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C59"/>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2EF3"/>
    <w:rsid w:val="00F833BA"/>
    <w:rsid w:val="00F84FD0"/>
    <w:rsid w:val="00F859A8"/>
    <w:rsid w:val="00F8663B"/>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D78B9"/>
    <w:rsid w:val="00FE1FBE"/>
    <w:rsid w:val="00FE3901"/>
    <w:rsid w:val="00FE39D3"/>
    <w:rsid w:val="00FE4BCE"/>
    <w:rsid w:val="00FE54AE"/>
    <w:rsid w:val="00FE576A"/>
    <w:rsid w:val="00FE7E79"/>
    <w:rsid w:val="00FF3E7D"/>
    <w:rsid w:val="00FF5B99"/>
    <w:rsid w:val="00FF730C"/>
    <w:rsid w:val="00FF73F4"/>
    <w:rsid w:val="00FF7CE4"/>
    <w:rsid w:val="00FF7E39"/>
    <w:rsid w:val="28881AF8"/>
    <w:rsid w:val="38663AC1"/>
    <w:rsid w:val="455C07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uiPriority w:val="1"/>
  </w:style>
  <w:style w:type="table" w:default="1" w:styleId="26">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页眉 字符"/>
    <w:link w:val="18"/>
    <w:qFormat/>
    <w:uiPriority w:val="99"/>
    <w:rPr>
      <w:rFonts w:ascii="Times New Roman" w:hAnsi="Times New Roman" w:eastAsia="宋体" w:cs="Times New Roman"/>
      <w:sz w:val="18"/>
      <w:szCs w:val="18"/>
    </w:rPr>
  </w:style>
  <w:style w:type="character" w:customStyle="1" w:styleId="44">
    <w:name w:val="页脚 字符"/>
    <w:link w:val="17"/>
    <w:qFormat/>
    <w:uiPriority w:val="99"/>
    <w:rPr>
      <w:rFonts w:ascii="宋体" w:hAnsi="Times New Roman" w:eastAsia="宋体" w:cs="Times New Roman"/>
      <w:sz w:val="18"/>
      <w:szCs w:val="18"/>
    </w:rPr>
  </w:style>
  <w:style w:type="character" w:customStyle="1" w:styleId="45">
    <w:name w:val="批注框文本 字符"/>
    <w:link w:val="16"/>
    <w:semiHidden/>
    <w:qFormat/>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rPr>
  </w:style>
  <w:style w:type="character" w:customStyle="1" w:styleId="48">
    <w:name w:val="标题 字符"/>
    <w:link w:val="25"/>
    <w:qFormat/>
    <w:uiPriority w:val="0"/>
    <w:rPr>
      <w:rFonts w:ascii="Arial" w:hAnsi="Arial" w:eastAsia="宋体" w:cs="Arial"/>
      <w:b/>
      <w:bCs/>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48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ind w:left="0" w:firstLine="200"/>
    </w:pPr>
  </w:style>
  <w:style w:type="paragraph" w:customStyle="1" w:styleId="94">
    <w:name w:val="标准文件_三级条标题"/>
    <w:basedOn w:val="65"/>
    <w:next w:val="56"/>
    <w:uiPriority w:val="0"/>
    <w:pPr>
      <w:widowControl/>
      <w:numPr>
        <w:ilvl w:val="4"/>
      </w:numPr>
      <w:outlineLvl w:val="3"/>
    </w:pPr>
  </w:style>
  <w:style w:type="character" w:customStyle="1" w:styleId="95">
    <w:name w:val="不明显参考1"/>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hAnsi="Times New Roman" w:eastAsia="宋体" w:cs="Times New Roman"/>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uiPriority w:val="0"/>
    <w:pPr>
      <w:adjustRightInd/>
      <w:spacing w:line="240" w:lineRule="auto"/>
      <w:jc w:val="left"/>
    </w:pPr>
    <w:rPr>
      <w:bCs/>
      <w:iCs/>
    </w:rPr>
  </w:style>
  <w:style w:type="paragraph" w:customStyle="1" w:styleId="143">
    <w:name w:val="目录 31"/>
    <w:basedOn w:val="1"/>
    <w:next w:val="1"/>
    <w:autoRedefine/>
    <w:semiHidden/>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uiPriority w:val="0"/>
    <w:pPr>
      <w:adjustRightInd/>
      <w:spacing w:line="240" w:lineRule="auto"/>
      <w:jc w:val="left"/>
    </w:pPr>
  </w:style>
  <w:style w:type="paragraph" w:customStyle="1" w:styleId="147">
    <w:name w:val="目录 71"/>
    <w:basedOn w:val="146"/>
    <w:autoRedefine/>
    <w:semiHidden/>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left="1271" w:hanging="420" w:firstLineChars="0"/>
    </w:pPr>
  </w:style>
  <w:style w:type="paragraph" w:customStyle="1" w:styleId="188">
    <w:name w:val="标准文件_三级项2"/>
    <w:basedOn w:val="56"/>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glossaryDocument" Target="glossary/document.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image" Target="media/image2.jpeg"/><Relationship Id="rId20" Type="http://schemas.openxmlformats.org/officeDocument/2006/relationships/image" Target="media/image1.tiff"/><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0225;&#19994;&#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1560A00ECDF43E1BFE3189C275C2732"/>
        <w:style w:val=""/>
        <w:category>
          <w:name w:val="常规"/>
          <w:gallery w:val="placeholder"/>
        </w:category>
        <w:types>
          <w:type w:val="bbPlcHdr"/>
        </w:types>
        <w:behaviors>
          <w:behavior w:val="content"/>
        </w:behaviors>
        <w:description w:val=""/>
        <w:guid w:val="{AE5C32D2-6F32-4C3D-A324-BFDEDE7CA958}"/>
      </w:docPartPr>
      <w:docPartBody>
        <w:p w14:paraId="6A34B716">
          <w:pPr>
            <w:pStyle w:val="5"/>
          </w:pPr>
          <w:r>
            <w:rPr>
              <w:rStyle w:val="4"/>
              <w:rFonts w:hint="eastAsia"/>
            </w:rPr>
            <w:t>单击或点击此处输入文字。</w:t>
          </w:r>
        </w:p>
      </w:docPartBody>
    </w:docPart>
    <w:docPart>
      <w:docPartPr>
        <w:name w:val="82845FE6394148DDB6BFB592495F490D"/>
        <w:style w:val=""/>
        <w:category>
          <w:name w:val="常规"/>
          <w:gallery w:val="placeholder"/>
        </w:category>
        <w:types>
          <w:type w:val="bbPlcHdr"/>
        </w:types>
        <w:behaviors>
          <w:behavior w:val="content"/>
        </w:behaviors>
        <w:description w:val=""/>
        <w:guid w:val="{56E09D58-DD21-4CA1-996B-CFFD3FF6C257}"/>
      </w:docPartPr>
      <w:docPartBody>
        <w:p w14:paraId="4C519E7C">
          <w:pPr>
            <w:pStyle w:val="6"/>
          </w:pPr>
          <w:r>
            <w:rPr>
              <w:rStyle w:val="4"/>
              <w:rFonts w:hint="eastAsia"/>
            </w:rPr>
            <w:t>选择一项。</w:t>
          </w:r>
        </w:p>
      </w:docPartBody>
    </w:docPart>
    <w:docPart>
      <w:docPartPr>
        <w:name w:val="BBB76FB043A848B88D5901347ECF0CD9"/>
        <w:style w:val=""/>
        <w:category>
          <w:name w:val="常规"/>
          <w:gallery w:val="placeholder"/>
        </w:category>
        <w:types>
          <w:type w:val="bbPlcHdr"/>
        </w:types>
        <w:behaviors>
          <w:behavior w:val="content"/>
        </w:behaviors>
        <w:description w:val=""/>
        <w:guid w:val="{F587ABB2-230C-4C9E-A206-45C2F6F48D32}"/>
      </w:docPartPr>
      <w:docPartBody>
        <w:p w14:paraId="3C9783D3">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120"/>
    <w:rsid w:val="00044C79"/>
    <w:rsid w:val="00185120"/>
    <w:rsid w:val="001F0F99"/>
    <w:rsid w:val="002A1556"/>
    <w:rsid w:val="002D46AC"/>
    <w:rsid w:val="00530831"/>
    <w:rsid w:val="00582D91"/>
    <w:rsid w:val="00A83F59"/>
    <w:rsid w:val="00E446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1560A00ECDF43E1BFE3189C275C273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82845FE6394148DDB6BFB592495F490D"/>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BBB76FB043A848B88D5901347ECF0CD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1F0CB8-9C4A-4978-8D21-63CF3EBD3864}">
  <ds:schemaRefs/>
</ds:datastoreItem>
</file>

<file path=docProps/app.xml><?xml version="1.0" encoding="utf-8"?>
<Properties xmlns="http://schemas.openxmlformats.org/officeDocument/2006/extended-properties" xmlns:vt="http://schemas.openxmlformats.org/officeDocument/2006/docPropsVTypes">
  <Template>企业标准</Template>
  <Company>PCMI</Company>
  <Pages>6</Pages>
  <Words>1143</Words>
  <Characters>1183</Characters>
  <Lines>10</Lines>
  <Paragraphs>2</Paragraphs>
  <TotalTime>103</TotalTime>
  <ScaleCrop>false</ScaleCrop>
  <LinksUpToDate>false</LinksUpToDate>
  <CharactersWithSpaces>1224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2025-01-07T05:31:00Z</dcterms:created>
  <dc:creator>王程鹏</dc:creator>
  <dc:description>&lt;config cover="true" show_menu="true" version="1.0.0" doctype="SDKXY"&gt;_x000d_
&lt;/config&gt;</dc:description>
  <cp:lastModifiedBy>为你存在</cp:lastModifiedBy>
  <cp:lastPrinted>2020-08-30T10:00:00Z</cp:lastPrinted>
  <dcterms:modified xsi:type="dcterms:W3CDTF">2025-02-06T08:26:29Z</dcterms:modified>
  <dc:title>企业标准</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eyJoZGlkIjoiNmQ0NzhhMjIyNjRiNGExMTAxNTkwOTI1ZmYyZGUxMjMiLCJ1c2VySWQiOiI0NTgyNTk2NzEifQ==</vt:lpwstr>
  </property>
  <property fmtid="{D5CDD505-2E9C-101B-9397-08002B2CF9AE}" pid="16" name="KSOProductBuildVer">
    <vt:lpwstr>2052-12.1.0.19770</vt:lpwstr>
  </property>
  <property fmtid="{D5CDD505-2E9C-101B-9397-08002B2CF9AE}" pid="17" name="ICV">
    <vt:lpwstr>259186B1562B485BB441CE9C727C7526_12</vt:lpwstr>
  </property>
</Properties>
</file>