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pPr w:leftFromText="181" w:rightFromText="181" w:vertAnchor="text" w:horzAnchor="margin" w:tblpX="568"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20176570">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2293EDD2">
            <w:pPr>
              <w:pStyle w:val="49"/>
              <w:framePr w:w="0" w:hRule="auto" w:wrap="auto" w:vAnchor="margin" w:hAnchor="text" w:xAlign="left" w:yAlign="inline"/>
              <w:rPr>
                <w:rFonts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XC</w:t>
            </w:r>
            <w:r>
              <w:t>GZJ</w:t>
            </w:r>
            <w:r>
              <w:fldChar w:fldCharType="end"/>
            </w:r>
            <w:bookmarkEnd w:id="1"/>
          </w:p>
        </w:tc>
      </w:tr>
    </w:tbl>
    <w:p w14:paraId="3C9B2C7D">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宣城市公共资源交易中心</w:t>
      </w:r>
      <w:r>
        <w:rPr>
          <w:rFonts w:ascii="黑体" w:eastAsia="黑体"/>
          <w:b w:val="0"/>
          <w:w w:val="100"/>
          <w:sz w:val="48"/>
        </w:rPr>
        <w:fldChar w:fldCharType="end"/>
      </w:r>
      <w:bookmarkEnd w:id="2"/>
      <w:r>
        <w:rPr>
          <w:rFonts w:hint="eastAsia" w:ascii="黑体" w:eastAsia="黑体"/>
          <w:b w:val="0"/>
          <w:w w:val="100"/>
          <w:sz w:val="48"/>
        </w:rPr>
        <w:t>企业</w:t>
      </w:r>
      <w:r>
        <w:rPr>
          <w:rFonts w:hint="eastAsia" w:ascii="黑体" w:hAnsi="黑体" w:eastAsia="黑体"/>
          <w:b w:val="0"/>
          <w:bCs w:val="0"/>
          <w:w w:val="100"/>
          <w:sz w:val="48"/>
          <w:szCs w:val="48"/>
        </w:rPr>
        <w:t>标准</w:t>
      </w:r>
    </w:p>
    <w:bookmarkEnd w:id="0"/>
    <w:p w14:paraId="28069718">
      <w:pPr>
        <w:pStyle w:val="195"/>
        <w:framePr/>
      </w:pPr>
      <w:r>
        <w:t>Q/</w:t>
      </w:r>
      <w:r>
        <w:rPr>
          <w:rFonts w:hint="eastAsia"/>
        </w:rPr>
        <w:t>XC</w:t>
      </w:r>
      <w:r>
        <w:t xml:space="preserve">GZJ </w:t>
      </w:r>
      <w:r>
        <w:rPr>
          <w:rFonts w:hint="eastAsia"/>
        </w:rPr>
        <w:t>XXXX</w:t>
      </w:r>
      <w:r>
        <w:rPr>
          <w:rFonts w:hAnsi="黑体"/>
        </w:rPr>
        <w:t>—</w:t>
      </w:r>
      <w:r>
        <w:t>2025</w:t>
      </w:r>
    </w:p>
    <w:p w14:paraId="1FDF4BD6">
      <w:pPr>
        <w:pStyle w:val="196"/>
        <w:framePr/>
        <w:rPr>
          <w:rFonts w:hAnsi="黑体"/>
        </w:rPr>
      </w:pPr>
      <w:r>
        <w:rPr>
          <w:rFonts w:hAnsi="黑体"/>
        </w:rPr>
        <w:fldChar w:fldCharType="begin">
          <w:ffData>
            <w:name w:val="OSTD_CODE"/>
            <w:enabled/>
            <w:calcOnExit w:val="0"/>
            <w:textInput/>
          </w:ffData>
        </w:fldChar>
      </w:r>
      <w:bookmarkStart w:id="3"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3"/>
    </w:p>
    <w:p w14:paraId="546D1B98">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78C881AA">
      <w:pPr>
        <w:pStyle w:val="50"/>
        <w:framePr w:w="9639" w:h="6976" w:hRule="exact" w:hSpace="0" w:vSpace="0" w:wrap="around" w:hAnchor="page" w:y="6408"/>
        <w:jc w:val="center"/>
        <w:rPr>
          <w:rFonts w:ascii="黑体" w:hAnsi="黑体" w:eastAsia="黑体"/>
          <w:b w:val="0"/>
          <w:bCs w:val="0"/>
          <w:w w:val="100"/>
        </w:rPr>
      </w:pPr>
      <w:r>
        <w:rPr>
          <w:rFonts w:hint="eastAsia" w:ascii="黑体" w:hAnsi="黑体" w:eastAsia="黑体"/>
          <w:b w:val="0"/>
          <w:bCs w:val="0"/>
          <w:w w:val="100"/>
        </w:rPr>
        <w:t>建</w:t>
      </w:r>
    </w:p>
    <w:p w14:paraId="3F2342BB">
      <w:pPr>
        <w:pStyle w:val="122"/>
        <w:framePr w:w="9639" w:h="6974" w:hRule="exact" w:wrap="around" w:vAnchor="page" w:hAnchor="page" w:x="1419" w:y="6408"/>
      </w:pPr>
      <w:r>
        <w:fldChar w:fldCharType="begin">
          <w:ffData>
            <w:name w:val="StdName"/>
            <w:enabled/>
            <w:calcOnExit w:val="0"/>
            <w:textInput>
              <w:default w:val="合同公开规范"/>
            </w:textInput>
          </w:ffData>
        </w:fldChar>
      </w:r>
      <w:bookmarkStart w:id="4" w:name="StdName"/>
      <w:r>
        <w:instrText xml:space="preserve"> FORMTEXT </w:instrText>
      </w:r>
      <w:r>
        <w:fldChar w:fldCharType="separate"/>
      </w:r>
      <w:r>
        <w:rPr>
          <w:rFonts w:hint="eastAsia"/>
        </w:rPr>
        <w:t>合同公开规范</w:t>
      </w:r>
      <w:r>
        <w:fldChar w:fldCharType="end"/>
      </w:r>
      <w:bookmarkEnd w:id="4"/>
    </w:p>
    <w:p w14:paraId="46C3D008">
      <w:pPr>
        <w:pStyle w:val="125"/>
        <w:framePr w:w="9639" w:h="6974" w:hRule="exact" w:wrap="around" w:vAnchor="page" w:hAnchor="page" w:x="1419" w:y="6408" w:anchorLock="1"/>
        <w:spacing w:before="720" w:beforeLines="300" w:after="72" w:afterLines="30" w:line="240" w:lineRule="auto"/>
        <w:jc w:val="both"/>
        <w:textAlignment w:val="bottom"/>
        <w:rPr>
          <w:b/>
          <w:sz w:val="21"/>
          <w:szCs w:val="28"/>
        </w:rPr>
      </w:pPr>
    </w:p>
    <w:p w14:paraId="6110A36A">
      <w:pPr>
        <w:pStyle w:val="193"/>
        <w:framePr w:wrap="around" w:y="14176"/>
      </w:pPr>
      <w:r>
        <w:rPr>
          <w:rFonts w:ascii="黑体"/>
        </w:rPr>
        <w:t>2025</w:t>
      </w:r>
      <w:r>
        <w:t xml:space="preserve"> </w:t>
      </w:r>
      <w:r>
        <w:rPr>
          <w:rFonts w:ascii="黑体"/>
        </w:rPr>
        <w:t>–</w:t>
      </w:r>
      <w:r>
        <w:t xml:space="preserve"> </w:t>
      </w:r>
      <w:r>
        <w:rPr>
          <w:rFonts w:hint="eastAsia" w:ascii="黑体"/>
        </w:rPr>
        <w:t>XX</w:t>
      </w:r>
      <w:r>
        <w:t xml:space="preserve"> </w:t>
      </w:r>
      <w:r>
        <w:rPr>
          <w:rFonts w:ascii="黑体"/>
        </w:rPr>
        <w:t>–</w:t>
      </w:r>
      <w:r>
        <w:t xml:space="preserve"> </w:t>
      </w:r>
      <w:r>
        <w:rPr>
          <w:rFonts w:hint="eastAsia" w:ascii="黑体"/>
        </w:rPr>
        <w:t>XX</w:t>
      </w:r>
      <w:r>
        <w:rPr>
          <w:rFonts w:hint="eastAsia"/>
        </w:rPr>
        <w:t>发布</w:t>
      </w:r>
    </w:p>
    <w:p w14:paraId="5659F18C">
      <w:pPr>
        <w:pStyle w:val="194"/>
        <w:framePr w:wrap="around" w:y="14176"/>
      </w:pPr>
      <w:r>
        <w:rPr>
          <w:rFonts w:ascii="黑体"/>
        </w:rPr>
        <w:t>2025</w:t>
      </w:r>
      <w:r>
        <w:t xml:space="preserve"> </w:t>
      </w:r>
      <w:r>
        <w:rPr>
          <w:rFonts w:ascii="黑体"/>
        </w:rPr>
        <w:t>–</w:t>
      </w:r>
      <w:r>
        <w:t xml:space="preserve"> </w:t>
      </w:r>
      <w:r>
        <w:rPr>
          <w:rFonts w:hint="eastAsia" w:ascii="黑体"/>
        </w:rPr>
        <w:t>XX</w:t>
      </w:r>
      <w:r>
        <w:t xml:space="preserve"> </w:t>
      </w:r>
      <w:r>
        <w:rPr>
          <w:rFonts w:ascii="黑体"/>
        </w:rPr>
        <w:t>–</w:t>
      </w:r>
      <w:r>
        <w:t xml:space="preserve"> </w:t>
      </w:r>
      <w:r>
        <w:rPr>
          <w:rFonts w:hint="eastAsia" w:ascii="黑体"/>
        </w:rPr>
        <w:t>XX</w:t>
      </w:r>
      <w:r>
        <w:rPr>
          <w:rFonts w:hint="eastAsia"/>
        </w:rPr>
        <w:t>实施</w:t>
      </w:r>
    </w:p>
    <w:p w14:paraId="5394721B">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5" w:name="fm"/>
      <w:r>
        <w:rPr>
          <w:rFonts w:hAnsi="黑体"/>
          <w:w w:val="100"/>
          <w:sz w:val="28"/>
        </w:rPr>
        <w:instrText xml:space="preserve"> FORMTEXT </w:instrText>
      </w:r>
      <w:r>
        <w:rPr>
          <w:rFonts w:hAnsi="黑体"/>
          <w:w w:val="100"/>
          <w:sz w:val="28"/>
        </w:rPr>
        <w:fldChar w:fldCharType="separate"/>
      </w:r>
      <w:r>
        <w:rPr>
          <w:rFonts w:hint="eastAsia" w:hAnsi="黑体"/>
          <w:w w:val="100"/>
          <w:sz w:val="28"/>
        </w:rPr>
        <w:t>宣城市公共资源交易中心</w:t>
      </w:r>
      <w:r>
        <w:rPr>
          <w:rFonts w:hAnsi="黑体"/>
          <w:w w:val="100"/>
          <w:sz w:val="28"/>
        </w:rPr>
        <w:fldChar w:fldCharType="end"/>
      </w:r>
      <w:bookmarkEnd w:id="5"/>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27035AD6">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B3FFF79">
      <w:pPr>
        <w:pStyle w:val="89"/>
        <w:spacing w:after="468"/>
      </w:pPr>
      <w:bookmarkStart w:id="6" w:name="BookMark2"/>
      <w:r>
        <w:rPr>
          <w:spacing w:val="320"/>
        </w:rPr>
        <w:t>前</w:t>
      </w:r>
      <w:r>
        <w:t>言</w:t>
      </w:r>
    </w:p>
    <w:p w14:paraId="21389881">
      <w:pPr>
        <w:pStyle w:val="56"/>
        <w:ind w:firstLine="420"/>
      </w:pPr>
      <w:r>
        <w:rPr>
          <w:rFonts w:hint="eastAsia"/>
        </w:rPr>
        <w:t>本文件按照GB/T 1.1—2020《标准化工作导则  第1部分：标准化文件的结构和起草规则》的规定起草。</w:t>
      </w:r>
    </w:p>
    <w:p w14:paraId="133F601D">
      <w:pPr>
        <w:pStyle w:val="230"/>
      </w:pPr>
      <w:r>
        <w:rPr>
          <w:rFonts w:hint="eastAsia"/>
        </w:rPr>
        <w:t>本文件由宣城市公共资源交易中心提出并归口。</w:t>
      </w:r>
    </w:p>
    <w:p w14:paraId="0156E473">
      <w:pPr>
        <w:pStyle w:val="230"/>
      </w:pPr>
      <w:r>
        <w:rPr>
          <w:rFonts w:hint="eastAsia"/>
        </w:rPr>
        <w:t>本文件起草单位：宣城市公共资源交易中心。</w:t>
      </w:r>
    </w:p>
    <w:p w14:paraId="7D86ADD2">
      <w:pPr>
        <w:pStyle w:val="230"/>
      </w:pPr>
      <w:r>
        <w:rPr>
          <w:rFonts w:hint="eastAsia"/>
        </w:rPr>
        <w:t>本文件主要起草人：XXXX。</w:t>
      </w:r>
    </w:p>
    <w:p w14:paraId="32C74B46">
      <w:pPr>
        <w:pStyle w:val="56"/>
        <w:ind w:firstLine="420"/>
      </w:pPr>
    </w:p>
    <w:p w14:paraId="1986C9A5">
      <w:pPr>
        <w:pStyle w:val="56"/>
        <w:ind w:firstLine="420"/>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p>
    <w:bookmarkEnd w:id="6"/>
    <w:p w14:paraId="5F65E5F6">
      <w:pPr>
        <w:spacing w:line="20" w:lineRule="exact"/>
        <w:jc w:val="center"/>
        <w:rPr>
          <w:rFonts w:ascii="黑体" w:hAnsi="黑体" w:eastAsia="黑体"/>
          <w:sz w:val="32"/>
          <w:szCs w:val="32"/>
        </w:rPr>
      </w:pPr>
      <w:bookmarkStart w:id="7" w:name="BookMark4"/>
    </w:p>
    <w:p w14:paraId="6333F564">
      <w:pPr>
        <w:spacing w:line="20" w:lineRule="exact"/>
        <w:jc w:val="center"/>
        <w:rPr>
          <w:rFonts w:ascii="黑体" w:hAnsi="黑体" w:eastAsia="黑体"/>
          <w:sz w:val="32"/>
          <w:szCs w:val="32"/>
        </w:rPr>
      </w:pPr>
    </w:p>
    <w:sdt>
      <w:sdtPr>
        <w:tag w:val="NEW_STAND_NAME"/>
        <w:id w:val="595910757"/>
        <w:lock w:val="sdtLocked"/>
        <w:placeholder>
          <w:docPart w:val="C7EE04272CCF4E10B0B11FECE1BA9DA9"/>
        </w:placeholder>
      </w:sdtPr>
      <w:sdtContent>
        <w:p w14:paraId="5B59F42A">
          <w:pPr>
            <w:pStyle w:val="177"/>
            <w:spacing w:before="0" w:beforeLines="0" w:after="686" w:afterLines="220"/>
          </w:pPr>
          <w:bookmarkStart w:id="8" w:name="NEW_STAND_NAME"/>
          <w:r>
            <w:rPr>
              <w:rFonts w:hint="eastAsia"/>
            </w:rPr>
            <w:t>合同公开规范</w:t>
          </w:r>
        </w:p>
      </w:sdtContent>
    </w:sdt>
    <w:bookmarkEnd w:id="8"/>
    <w:p w14:paraId="24F8CC3F">
      <w:pPr>
        <w:pStyle w:val="104"/>
        <w:spacing w:before="312" w:after="312"/>
      </w:pPr>
      <w:bookmarkStart w:id="9" w:name="_Toc17233325"/>
      <w:bookmarkStart w:id="10" w:name="_Toc17233333"/>
      <w:bookmarkStart w:id="11" w:name="_Toc26986771"/>
      <w:bookmarkStart w:id="12" w:name="_Toc26648465"/>
      <w:bookmarkStart w:id="13" w:name="_Toc24884218"/>
      <w:bookmarkStart w:id="14" w:name="_Toc24884211"/>
      <w:bookmarkStart w:id="15" w:name="_Toc26718930"/>
      <w:bookmarkStart w:id="16" w:name="_Toc26986530"/>
      <w:r>
        <w:rPr>
          <w:rFonts w:hint="eastAsia"/>
        </w:rPr>
        <w:t>范围</w:t>
      </w:r>
      <w:bookmarkEnd w:id="9"/>
      <w:bookmarkEnd w:id="10"/>
      <w:bookmarkEnd w:id="11"/>
      <w:bookmarkEnd w:id="12"/>
      <w:bookmarkEnd w:id="13"/>
      <w:bookmarkEnd w:id="14"/>
      <w:bookmarkEnd w:id="15"/>
      <w:bookmarkEnd w:id="16"/>
    </w:p>
    <w:p w14:paraId="77C05052">
      <w:pPr>
        <w:pStyle w:val="56"/>
        <w:ind w:firstLine="420"/>
        <w:rPr>
          <w:color w:val="auto"/>
          <w:highlight w:val="none"/>
        </w:rPr>
      </w:pPr>
      <w:bookmarkStart w:id="17" w:name="_Toc24884212"/>
      <w:bookmarkStart w:id="18" w:name="_Toc26986772"/>
      <w:bookmarkStart w:id="19" w:name="_Toc26986531"/>
      <w:bookmarkStart w:id="20" w:name="_Toc26648466"/>
      <w:bookmarkStart w:id="21" w:name="_Toc24884219"/>
      <w:bookmarkStart w:id="22" w:name="_Toc26718931"/>
      <w:bookmarkStart w:id="23" w:name="_Toc17233334"/>
      <w:bookmarkStart w:id="24" w:name="_Toc17233326"/>
      <w:r>
        <w:rPr>
          <w:rFonts w:hint="eastAsia"/>
        </w:rPr>
        <w:t>本文件规定了进入宣城市公共资源交易中心（以下简称“中心”）交易</w:t>
      </w:r>
      <w:bookmarkStart w:id="28" w:name="_GoBack"/>
      <w:r>
        <w:rPr>
          <w:rFonts w:hint="eastAsia"/>
          <w:color w:val="auto"/>
          <w:highlight w:val="none"/>
        </w:rPr>
        <w:t xml:space="preserve">项目合同公开的职责和流程。 </w:t>
      </w:r>
    </w:p>
    <w:p w14:paraId="27D645EA">
      <w:pPr>
        <w:pStyle w:val="56"/>
        <w:ind w:firstLine="420"/>
        <w:rPr>
          <w:color w:val="auto"/>
          <w:highlight w:val="none"/>
        </w:rPr>
      </w:pPr>
      <w:r>
        <w:rPr>
          <w:rFonts w:hint="eastAsia"/>
          <w:color w:val="auto"/>
          <w:highlight w:val="none"/>
        </w:rPr>
        <w:t xml:space="preserve">本文件适用于中心合同公开工作。 </w:t>
      </w:r>
    </w:p>
    <w:p w14:paraId="6244D9AE">
      <w:pPr>
        <w:pStyle w:val="104"/>
        <w:spacing w:before="312" w:after="312"/>
        <w:rPr>
          <w:color w:val="auto"/>
          <w:highlight w:val="none"/>
        </w:rPr>
      </w:pPr>
      <w:r>
        <w:rPr>
          <w:rFonts w:hint="eastAsia"/>
          <w:color w:val="auto"/>
          <w:highlight w:val="none"/>
        </w:rPr>
        <w:t>规范性引用文件</w:t>
      </w:r>
      <w:bookmarkEnd w:id="17"/>
      <w:bookmarkEnd w:id="18"/>
      <w:bookmarkEnd w:id="19"/>
      <w:bookmarkEnd w:id="20"/>
      <w:bookmarkEnd w:id="21"/>
      <w:bookmarkEnd w:id="22"/>
      <w:bookmarkEnd w:id="23"/>
      <w:bookmarkEnd w:id="24"/>
    </w:p>
    <w:sdt>
      <w:sdtPr>
        <w:rPr>
          <w:rFonts w:hint="eastAsia"/>
          <w:color w:val="auto"/>
          <w:highlight w:val="none"/>
        </w:rPr>
        <w:id w:val="715848253"/>
        <w:placeholder>
          <w:docPart w:val="43C4145D712442AAA38CA26A8A9BDBD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highlight w:val="none"/>
        </w:rPr>
      </w:sdtEndPr>
      <w:sdtContent>
        <w:p w14:paraId="065FC07B">
          <w:pPr>
            <w:pStyle w:val="56"/>
            <w:ind w:firstLine="420"/>
            <w:rPr>
              <w:color w:val="auto"/>
              <w:highlight w:val="none"/>
            </w:rPr>
          </w:pPr>
          <w:r>
            <w:rPr>
              <w:rFonts w:hint="eastAsia"/>
              <w:color w:val="auto"/>
              <w:highlight w:val="none"/>
            </w:rPr>
            <w:t>本文件没有规范性引用文件。</w:t>
          </w:r>
        </w:p>
      </w:sdtContent>
    </w:sdt>
    <w:p w14:paraId="2267E11D">
      <w:pPr>
        <w:pStyle w:val="104"/>
        <w:spacing w:before="312" w:after="312"/>
        <w:rPr>
          <w:color w:val="auto"/>
          <w:highlight w:val="none"/>
        </w:rPr>
      </w:pPr>
      <w:r>
        <w:rPr>
          <w:rFonts w:hint="eastAsia"/>
          <w:color w:val="auto"/>
          <w:szCs w:val="21"/>
          <w:highlight w:val="none"/>
        </w:rPr>
        <w:t>术语和定义</w:t>
      </w:r>
    </w:p>
    <w:sdt>
      <w:sdtPr>
        <w:rPr>
          <w:color w:val="auto"/>
          <w:highlight w:val="none"/>
        </w:rPr>
        <w:id w:val="-1909835108"/>
        <w:placeholder>
          <w:docPart w:val="CCC2347E852247B28C5E09676CB375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highlight w:val="none"/>
        </w:rPr>
      </w:sdtEndPr>
      <w:sdtContent>
        <w:p w14:paraId="0633D261">
          <w:pPr>
            <w:pStyle w:val="56"/>
            <w:ind w:firstLine="420"/>
            <w:rPr>
              <w:color w:val="auto"/>
              <w:highlight w:val="none"/>
            </w:rPr>
          </w:pPr>
          <w:bookmarkStart w:id="25" w:name="_Toc26986532"/>
          <w:bookmarkEnd w:id="25"/>
          <w:r>
            <w:rPr>
              <w:color w:val="auto"/>
              <w:highlight w:val="none"/>
            </w:rPr>
            <w:t>下列术语和定义适用于本文件。</w:t>
          </w:r>
        </w:p>
      </w:sdtContent>
    </w:sdt>
    <w:p w14:paraId="0D1A9999">
      <w:pPr>
        <w:pStyle w:val="223"/>
        <w:ind w:left="420" w:hanging="420" w:hangingChars="200"/>
        <w:rPr>
          <w:rFonts w:ascii="黑体" w:hAnsi="黑体" w:eastAsia="黑体"/>
          <w:color w:val="auto"/>
          <w:highlight w:val="none"/>
        </w:rPr>
      </w:pPr>
    </w:p>
    <w:p w14:paraId="50834B90">
      <w:pPr>
        <w:pStyle w:val="223"/>
        <w:numPr>
          <w:ilvl w:val="0"/>
          <w:numId w:val="0"/>
        </w:numPr>
        <w:ind w:left="420"/>
        <w:rPr>
          <w:rFonts w:ascii="黑体" w:hAnsi="黑体" w:eastAsia="黑体"/>
          <w:color w:val="auto"/>
          <w:highlight w:val="none"/>
        </w:rPr>
      </w:pPr>
      <w:r>
        <w:rPr>
          <w:rFonts w:hint="eastAsia" w:ascii="黑体" w:hAnsi="黑体" w:eastAsia="黑体"/>
          <w:color w:val="auto"/>
          <w:highlight w:val="none"/>
        </w:rPr>
        <w:t>合同</w:t>
      </w:r>
    </w:p>
    <w:p w14:paraId="57F6AA01">
      <w:pPr>
        <w:pStyle w:val="223"/>
        <w:numPr>
          <w:ilvl w:val="0"/>
          <w:numId w:val="0"/>
        </w:numPr>
        <w:ind w:left="420"/>
        <w:rPr>
          <w:rFonts w:ascii="黑体" w:hAnsi="黑体" w:eastAsia="黑体"/>
          <w:color w:val="auto"/>
          <w:highlight w:val="none"/>
        </w:rPr>
      </w:pPr>
      <w:r>
        <w:rPr>
          <w:rFonts w:hint="eastAsia"/>
          <w:color w:val="auto"/>
          <w:highlight w:val="none"/>
        </w:rPr>
        <w:t>包括建设工程项目的施工合同，政府采购项目的采购合同等。</w:t>
      </w:r>
    </w:p>
    <w:p w14:paraId="2CE4C846">
      <w:pPr>
        <w:pStyle w:val="104"/>
        <w:spacing w:before="312" w:after="312"/>
        <w:rPr>
          <w:color w:val="auto"/>
          <w:highlight w:val="none"/>
        </w:rPr>
      </w:pPr>
      <w:r>
        <w:rPr>
          <w:rFonts w:hint="eastAsia"/>
          <w:color w:val="auto"/>
          <w:highlight w:val="none"/>
        </w:rPr>
        <w:t>职责</w:t>
      </w:r>
    </w:p>
    <w:p w14:paraId="5FE3EC16">
      <w:pPr>
        <w:pStyle w:val="162"/>
        <w:rPr>
          <w:color w:val="auto"/>
          <w:highlight w:val="none"/>
        </w:rPr>
      </w:pPr>
      <w:r>
        <w:rPr>
          <w:rFonts w:hint="eastAsia"/>
          <w:color w:val="auto"/>
          <w:highlight w:val="none"/>
        </w:rPr>
        <w:t>项目实施主体对</w:t>
      </w:r>
      <w:r>
        <w:rPr>
          <w:color w:val="auto"/>
          <w:highlight w:val="none"/>
        </w:rPr>
        <w:t>合同的合法性、真实性、完整性和准确性负责</w:t>
      </w:r>
      <w:r>
        <w:rPr>
          <w:rFonts w:hint="eastAsia"/>
          <w:color w:val="auto"/>
          <w:highlight w:val="none"/>
        </w:rPr>
        <w:t>，</w:t>
      </w:r>
      <w:r>
        <w:rPr>
          <w:color w:val="auto"/>
          <w:highlight w:val="none"/>
        </w:rPr>
        <w:t>合同中涉及国家秘密、商业秘密</w:t>
      </w:r>
      <w:r>
        <w:rPr>
          <w:rFonts w:hint="eastAsia"/>
          <w:color w:val="auto"/>
          <w:highlight w:val="none"/>
        </w:rPr>
        <w:t>以及</w:t>
      </w:r>
      <w:r>
        <w:rPr>
          <w:color w:val="auto"/>
          <w:highlight w:val="none"/>
        </w:rPr>
        <w:t>涉及个人隐私的身份证号码、详细家庭住</w:t>
      </w:r>
      <w:r>
        <w:rPr>
          <w:rFonts w:hint="eastAsia"/>
          <w:color w:val="auto"/>
          <w:highlight w:val="none"/>
        </w:rPr>
        <w:t>址、手机号码等内容，项目实施主体或其委托的代理机构在合同公开时应自行脱敏，</w:t>
      </w:r>
      <w:r>
        <w:rPr>
          <w:color w:val="auto"/>
          <w:highlight w:val="none"/>
        </w:rPr>
        <w:t>不予公</w:t>
      </w:r>
      <w:r>
        <w:rPr>
          <w:rFonts w:hint="eastAsia"/>
          <w:color w:val="auto"/>
          <w:highlight w:val="none"/>
        </w:rPr>
        <w:t>开。</w:t>
      </w:r>
    </w:p>
    <w:p w14:paraId="45E4ECD8">
      <w:pPr>
        <w:pStyle w:val="162"/>
        <w:rPr>
          <w:color w:val="auto"/>
          <w:highlight w:val="none"/>
        </w:rPr>
      </w:pPr>
      <w:r>
        <w:rPr>
          <w:rFonts w:hint="eastAsia"/>
          <w:color w:val="auto"/>
          <w:highlight w:val="none"/>
        </w:rPr>
        <w:t>中心业务科室提供合同信息公开服务，并查看确认以下内容：</w:t>
      </w:r>
    </w:p>
    <w:p w14:paraId="7A5F0709">
      <w:pPr>
        <w:pStyle w:val="132"/>
        <w:rPr>
          <w:color w:val="auto"/>
          <w:highlight w:val="none"/>
        </w:rPr>
      </w:pPr>
      <w:r>
        <w:rPr>
          <w:rFonts w:hint="eastAsia"/>
          <w:color w:val="auto"/>
          <w:highlight w:val="none"/>
        </w:rPr>
        <w:t>签订日期是否填写；</w:t>
      </w:r>
    </w:p>
    <w:p w14:paraId="2A9DEC0B">
      <w:pPr>
        <w:pStyle w:val="132"/>
        <w:rPr>
          <w:color w:val="auto"/>
          <w:highlight w:val="none"/>
        </w:rPr>
      </w:pPr>
      <w:r>
        <w:rPr>
          <w:rFonts w:hint="eastAsia"/>
          <w:color w:val="auto"/>
          <w:highlight w:val="none"/>
        </w:rPr>
        <w:t>签章是否完整；</w:t>
      </w:r>
    </w:p>
    <w:p w14:paraId="07751A92">
      <w:pPr>
        <w:pStyle w:val="132"/>
        <w:rPr>
          <w:color w:val="auto"/>
          <w:highlight w:val="none"/>
        </w:rPr>
      </w:pPr>
      <w:r>
        <w:rPr>
          <w:rFonts w:hint="eastAsia"/>
          <w:color w:val="auto"/>
          <w:highlight w:val="none"/>
        </w:rPr>
        <w:t>是否存在空栏未填写等。</w:t>
      </w:r>
    </w:p>
    <w:p w14:paraId="32890BD6">
      <w:pPr>
        <w:pStyle w:val="104"/>
        <w:spacing w:before="312" w:after="312"/>
        <w:rPr>
          <w:color w:val="auto"/>
          <w:highlight w:val="none"/>
        </w:rPr>
      </w:pPr>
      <w:r>
        <w:rPr>
          <w:rFonts w:hint="eastAsia"/>
          <w:color w:val="auto"/>
          <w:highlight w:val="none"/>
        </w:rPr>
        <w:t>流程</w:t>
      </w:r>
    </w:p>
    <w:p w14:paraId="4E97DE71">
      <w:pPr>
        <w:pStyle w:val="162"/>
        <w:rPr>
          <w:color w:val="auto"/>
          <w:highlight w:val="none"/>
        </w:rPr>
      </w:pPr>
      <w:r>
        <w:rPr>
          <w:rFonts w:hint="eastAsia"/>
          <w:color w:val="auto"/>
          <w:highlight w:val="none"/>
        </w:rPr>
        <w:t>工程建设项目中心业务科室指导并提醒项目招标人或其委托的代理机构自合同签订之日起7个工作日内，通过交易系统填写通用合同表信息，并将合同附件上传，提交至服务系统。</w:t>
      </w:r>
    </w:p>
    <w:p w14:paraId="333D7CC1">
      <w:pPr>
        <w:pStyle w:val="162"/>
        <w:rPr>
          <w:color w:val="auto"/>
          <w:highlight w:val="none"/>
        </w:rPr>
      </w:pPr>
      <w:r>
        <w:rPr>
          <w:rFonts w:hint="eastAsia"/>
          <w:color w:val="auto"/>
          <w:highlight w:val="none"/>
        </w:rPr>
        <w:t>政府采购项目中心业务科室指导并提醒项目采购人或其委托的代理机构自合同签订之日起2个工作日内，通过交易系统填写通用合同表信息，并将合同附件上传，提交至服务系统。</w:t>
      </w:r>
    </w:p>
    <w:p w14:paraId="58E7BA93">
      <w:pPr>
        <w:pStyle w:val="162"/>
        <w:rPr>
          <w:color w:val="auto"/>
          <w:highlight w:val="none"/>
        </w:rPr>
      </w:pPr>
      <w:r>
        <w:rPr>
          <w:rFonts w:hint="eastAsia"/>
          <w:color w:val="auto"/>
          <w:highlight w:val="none"/>
        </w:rPr>
        <w:t>中心业务科室在1个工作日内进行查看确认。对符合发布条件的，及时发布合同公告；不符合发布条件的，一次性告知需调整、补充的内容。</w:t>
      </w:r>
    </w:p>
    <w:p w14:paraId="4CED77A9">
      <w:pPr>
        <w:pStyle w:val="162"/>
        <w:rPr>
          <w:color w:val="auto"/>
          <w:highlight w:val="none"/>
        </w:rPr>
      </w:pPr>
      <w:r>
        <w:rPr>
          <w:color w:val="auto"/>
          <w:highlight w:val="none"/>
        </w:rPr>
        <w:t>合同在宣城市公共资源交易中心网发布，系统</w:t>
      </w:r>
      <w:r>
        <w:rPr>
          <w:rFonts w:hint="eastAsia"/>
          <w:color w:val="auto"/>
          <w:highlight w:val="none"/>
        </w:rPr>
        <w:t>自动推送至安徽省公共资源交易监管平台，其中政府采购合同另自动推送至安徽省政府采购网。</w:t>
      </w:r>
    </w:p>
    <w:bookmarkEnd w:id="28"/>
    <w:p w14:paraId="4D147B91">
      <w:pPr>
        <w:pStyle w:val="236"/>
        <w:ind w:left="0" w:firstLine="0"/>
        <w:jc w:val="both"/>
      </w:pPr>
    </w:p>
    <w:p w14:paraId="627737DB">
      <w:pPr>
        <w:pStyle w:val="230"/>
        <w:sectPr>
          <w:pgSz w:w="11906" w:h="16838"/>
          <w:pgMar w:top="2410" w:right="1134" w:bottom="1134" w:left="1134" w:header="1418" w:footer="1134" w:gutter="284"/>
          <w:pgNumType w:start="1"/>
          <w:cols w:space="425" w:num="1"/>
          <w:formProt w:val="0"/>
          <w:docGrid w:type="lines" w:linePitch="312" w:charSpace="0"/>
        </w:sectPr>
      </w:pPr>
    </w:p>
    <w:bookmarkEnd w:id="7"/>
    <w:p w14:paraId="7F8967C5">
      <w:pPr>
        <w:pStyle w:val="198"/>
        <w:rPr>
          <w:vanish w:val="0"/>
        </w:rPr>
      </w:pPr>
      <w:bookmarkStart w:id="26" w:name="BookMark5"/>
    </w:p>
    <w:bookmarkEnd w:id="26"/>
    <w:p w14:paraId="555EF916">
      <w:pPr>
        <w:pStyle w:val="199"/>
        <w:numPr>
          <w:ilvl w:val="0"/>
          <w:numId w:val="0"/>
        </w:numPr>
        <w:jc w:val="both"/>
        <w:rPr>
          <w:vanish w:val="0"/>
        </w:rPr>
      </w:pPr>
      <w:bookmarkStart w:id="27" w:name="BookMark8"/>
    </w:p>
    <w:p w14:paraId="37869909">
      <w:pPr>
        <w:pStyle w:val="56"/>
        <w:ind w:firstLine="0" w:firstLineChars="0"/>
        <w:jc w:val="center"/>
      </w:pPr>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7"/>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E70E4">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3E4BB">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AF73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29C282">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1923A">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9D4CE">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5AB34">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E39EF8">
    <w:pPr>
      <w:pStyle w:val="61"/>
    </w:pPr>
    <w:r>
      <w:fldChar w:fldCharType="begin"/>
    </w:r>
    <w:r>
      <w:instrText xml:space="preserve"> STYLEREF  标准文件_文件编号  \* MERGEFORMAT </w:instrText>
    </w:r>
    <w:r>
      <w:fldChar w:fldCharType="separate"/>
    </w:r>
    <w:r>
      <w:t>Q/XCGZJ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C9DB1B">
    <w:pPr>
      <w:pStyle w:val="18"/>
      <w:jc w:val="right"/>
    </w:pPr>
    <w:r>
      <w:fldChar w:fldCharType="begin"/>
    </w:r>
    <w:r>
      <w:instrText xml:space="preserve"> STYLEREF  标准文件_文件编号  \* MERGEFORMAT </w:instrText>
    </w:r>
    <w:r>
      <w:fldChar w:fldCharType="separate"/>
    </w:r>
    <w:r>
      <w:t>Q/XCGZJ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lang w:val="en-US"/>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4859"/>
    <w:rsid w:val="0000040A"/>
    <w:rsid w:val="00000A94"/>
    <w:rsid w:val="00001972"/>
    <w:rsid w:val="00001D9A"/>
    <w:rsid w:val="0000380F"/>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587"/>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20D3"/>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5FCD"/>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216E"/>
    <w:rsid w:val="002253A1"/>
    <w:rsid w:val="00225CF8"/>
    <w:rsid w:val="0022794E"/>
    <w:rsid w:val="00227EE6"/>
    <w:rsid w:val="00233D64"/>
    <w:rsid w:val="0023482A"/>
    <w:rsid w:val="002359CB"/>
    <w:rsid w:val="00243540"/>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EF4"/>
    <w:rsid w:val="00270CB8"/>
    <w:rsid w:val="00272B08"/>
    <w:rsid w:val="00274364"/>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86C"/>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1AA2"/>
    <w:rsid w:val="003221B4"/>
    <w:rsid w:val="0032258D"/>
    <w:rsid w:val="00322E62"/>
    <w:rsid w:val="00324D13"/>
    <w:rsid w:val="00324EDD"/>
    <w:rsid w:val="003331E4"/>
    <w:rsid w:val="003356F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D0519"/>
    <w:rsid w:val="003D0FF6"/>
    <w:rsid w:val="003D262C"/>
    <w:rsid w:val="003D6D61"/>
    <w:rsid w:val="003E091D"/>
    <w:rsid w:val="003E1C53"/>
    <w:rsid w:val="003E2A69"/>
    <w:rsid w:val="003E2D49"/>
    <w:rsid w:val="003E2FD4"/>
    <w:rsid w:val="003E3B6E"/>
    <w:rsid w:val="003E49F6"/>
    <w:rsid w:val="003E660F"/>
    <w:rsid w:val="003F0841"/>
    <w:rsid w:val="003F23D3"/>
    <w:rsid w:val="003F3F08"/>
    <w:rsid w:val="003F49F1"/>
    <w:rsid w:val="003F6272"/>
    <w:rsid w:val="00400E72"/>
    <w:rsid w:val="00401400"/>
    <w:rsid w:val="00404869"/>
    <w:rsid w:val="00405884"/>
    <w:rsid w:val="004075EC"/>
    <w:rsid w:val="00407D39"/>
    <w:rsid w:val="0041477A"/>
    <w:rsid w:val="004167A3"/>
    <w:rsid w:val="00423045"/>
    <w:rsid w:val="00431952"/>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3403"/>
    <w:rsid w:val="004D4406"/>
    <w:rsid w:val="004D7C42"/>
    <w:rsid w:val="004E0465"/>
    <w:rsid w:val="004E127B"/>
    <w:rsid w:val="004E1C0A"/>
    <w:rsid w:val="004E30C5"/>
    <w:rsid w:val="004E4AA5"/>
    <w:rsid w:val="004E4AEE"/>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73F0"/>
    <w:rsid w:val="00510953"/>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8D5"/>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5963"/>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6F61"/>
    <w:rsid w:val="00672060"/>
    <w:rsid w:val="00672BFD"/>
    <w:rsid w:val="0067334B"/>
    <w:rsid w:val="0067341D"/>
    <w:rsid w:val="006770F4"/>
    <w:rsid w:val="00677A84"/>
    <w:rsid w:val="0068026D"/>
    <w:rsid w:val="00680A27"/>
    <w:rsid w:val="006816A4"/>
    <w:rsid w:val="006819B8"/>
    <w:rsid w:val="006840A6"/>
    <w:rsid w:val="006850CD"/>
    <w:rsid w:val="00685AAB"/>
    <w:rsid w:val="00695400"/>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3757"/>
    <w:rsid w:val="00714F58"/>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548E"/>
    <w:rsid w:val="00745773"/>
    <w:rsid w:val="0074674A"/>
    <w:rsid w:val="00746800"/>
    <w:rsid w:val="007501A8"/>
    <w:rsid w:val="00750864"/>
    <w:rsid w:val="00750D61"/>
    <w:rsid w:val="00750EE1"/>
    <w:rsid w:val="00752B4D"/>
    <w:rsid w:val="00755402"/>
    <w:rsid w:val="00756B26"/>
    <w:rsid w:val="00756EDF"/>
    <w:rsid w:val="007600E3"/>
    <w:rsid w:val="007624AA"/>
    <w:rsid w:val="00765C43"/>
    <w:rsid w:val="00765EFB"/>
    <w:rsid w:val="007671CA"/>
    <w:rsid w:val="00767C61"/>
    <w:rsid w:val="0077008A"/>
    <w:rsid w:val="00773C1F"/>
    <w:rsid w:val="00774DA4"/>
    <w:rsid w:val="00776599"/>
    <w:rsid w:val="0078114B"/>
    <w:rsid w:val="00781DD2"/>
    <w:rsid w:val="00782BFF"/>
    <w:rsid w:val="00783ECF"/>
    <w:rsid w:val="0078413A"/>
    <w:rsid w:val="007959E8"/>
    <w:rsid w:val="00795E9C"/>
    <w:rsid w:val="007A0521"/>
    <w:rsid w:val="007A2E12"/>
    <w:rsid w:val="007A3475"/>
    <w:rsid w:val="007A41C8"/>
    <w:rsid w:val="007A54CE"/>
    <w:rsid w:val="007A6FD9"/>
    <w:rsid w:val="007A7FFA"/>
    <w:rsid w:val="007B04EB"/>
    <w:rsid w:val="007B0D4F"/>
    <w:rsid w:val="007B13FB"/>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A39"/>
    <w:rsid w:val="00842A47"/>
    <w:rsid w:val="00843C13"/>
    <w:rsid w:val="00843F6A"/>
    <w:rsid w:val="008454F8"/>
    <w:rsid w:val="0085173A"/>
    <w:rsid w:val="008603CE"/>
    <w:rsid w:val="008619DB"/>
    <w:rsid w:val="008620FC"/>
    <w:rsid w:val="008627A5"/>
    <w:rsid w:val="00863E05"/>
    <w:rsid w:val="008655C4"/>
    <w:rsid w:val="00865ACA"/>
    <w:rsid w:val="00865D28"/>
    <w:rsid w:val="00865F85"/>
    <w:rsid w:val="00867C10"/>
    <w:rsid w:val="00870439"/>
    <w:rsid w:val="00870DA1"/>
    <w:rsid w:val="00876863"/>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4451"/>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06948"/>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6DE6"/>
    <w:rsid w:val="009674AD"/>
    <w:rsid w:val="00970CDC"/>
    <w:rsid w:val="00975727"/>
    <w:rsid w:val="00977010"/>
    <w:rsid w:val="00977D02"/>
    <w:rsid w:val="009809BB"/>
    <w:rsid w:val="0098364B"/>
    <w:rsid w:val="00985C28"/>
    <w:rsid w:val="009905CC"/>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51A"/>
    <w:rsid w:val="009D6BCA"/>
    <w:rsid w:val="009E0F62"/>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C8E"/>
    <w:rsid w:val="00A153D9"/>
    <w:rsid w:val="00A15F09"/>
    <w:rsid w:val="00A169B6"/>
    <w:rsid w:val="00A179F9"/>
    <w:rsid w:val="00A2271D"/>
    <w:rsid w:val="00A237D5"/>
    <w:rsid w:val="00A26F6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24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3CB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852"/>
    <w:rsid w:val="00B4346D"/>
    <w:rsid w:val="00B440F4"/>
    <w:rsid w:val="00B447A5"/>
    <w:rsid w:val="00B4654C"/>
    <w:rsid w:val="00B47293"/>
    <w:rsid w:val="00B50E50"/>
    <w:rsid w:val="00B515A3"/>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5E6A"/>
    <w:rsid w:val="00B86677"/>
    <w:rsid w:val="00B87131"/>
    <w:rsid w:val="00B939B1"/>
    <w:rsid w:val="00B96D40"/>
    <w:rsid w:val="00B97386"/>
    <w:rsid w:val="00BA263B"/>
    <w:rsid w:val="00BA42B2"/>
    <w:rsid w:val="00BA58D4"/>
    <w:rsid w:val="00BA5B9E"/>
    <w:rsid w:val="00BA7C9A"/>
    <w:rsid w:val="00BB5F8F"/>
    <w:rsid w:val="00BB657A"/>
    <w:rsid w:val="00BC1A4E"/>
    <w:rsid w:val="00BC1EC1"/>
    <w:rsid w:val="00BC5DC7"/>
    <w:rsid w:val="00BC6B8B"/>
    <w:rsid w:val="00BC73D8"/>
    <w:rsid w:val="00BD52D7"/>
    <w:rsid w:val="00BD5AD2"/>
    <w:rsid w:val="00BE22F3"/>
    <w:rsid w:val="00BE30B8"/>
    <w:rsid w:val="00BE5B52"/>
    <w:rsid w:val="00BE7B8D"/>
    <w:rsid w:val="00BF0439"/>
    <w:rsid w:val="00BF0993"/>
    <w:rsid w:val="00BF10A9"/>
    <w:rsid w:val="00BF1703"/>
    <w:rsid w:val="00BF231C"/>
    <w:rsid w:val="00BF3B3C"/>
    <w:rsid w:val="00BF51E5"/>
    <w:rsid w:val="00BF631F"/>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A3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43A"/>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1D7B"/>
    <w:rsid w:val="00D32719"/>
    <w:rsid w:val="00D33333"/>
    <w:rsid w:val="00D352A2"/>
    <w:rsid w:val="00D4162B"/>
    <w:rsid w:val="00D4514F"/>
    <w:rsid w:val="00D451E2"/>
    <w:rsid w:val="00D45E89"/>
    <w:rsid w:val="00D45E8D"/>
    <w:rsid w:val="00D466AE"/>
    <w:rsid w:val="00D4734F"/>
    <w:rsid w:val="00D47DE6"/>
    <w:rsid w:val="00D51BF3"/>
    <w:rsid w:val="00D6183D"/>
    <w:rsid w:val="00D66846"/>
    <w:rsid w:val="00D675FB"/>
    <w:rsid w:val="00D71F25"/>
    <w:rsid w:val="00D72A9C"/>
    <w:rsid w:val="00D77031"/>
    <w:rsid w:val="00D84941"/>
    <w:rsid w:val="00D84FA1"/>
    <w:rsid w:val="00D851F0"/>
    <w:rsid w:val="00D86DB7"/>
    <w:rsid w:val="00D90992"/>
    <w:rsid w:val="00D926D0"/>
    <w:rsid w:val="00D92D86"/>
    <w:rsid w:val="00D93030"/>
    <w:rsid w:val="00D950E1"/>
    <w:rsid w:val="00D952A6"/>
    <w:rsid w:val="00D97F99"/>
    <w:rsid w:val="00DA1E08"/>
    <w:rsid w:val="00DA24F8"/>
    <w:rsid w:val="00DA28E8"/>
    <w:rsid w:val="00DA2E0D"/>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6AE7"/>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2C59"/>
    <w:rsid w:val="00EC5359"/>
    <w:rsid w:val="00EC562A"/>
    <w:rsid w:val="00ED067A"/>
    <w:rsid w:val="00ED2B50"/>
    <w:rsid w:val="00EE0350"/>
    <w:rsid w:val="00EE0719"/>
    <w:rsid w:val="00EE0E80"/>
    <w:rsid w:val="00EE613F"/>
    <w:rsid w:val="00EE6505"/>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36AAD"/>
    <w:rsid w:val="00F420D5"/>
    <w:rsid w:val="00F451EA"/>
    <w:rsid w:val="00F45447"/>
    <w:rsid w:val="00F456C6"/>
    <w:rsid w:val="00F4577B"/>
    <w:rsid w:val="00F46496"/>
    <w:rsid w:val="00F474D0"/>
    <w:rsid w:val="00F50179"/>
    <w:rsid w:val="00F515EE"/>
    <w:rsid w:val="00F56511"/>
    <w:rsid w:val="00F6194E"/>
    <w:rsid w:val="00F623AC"/>
    <w:rsid w:val="00F62FBB"/>
    <w:rsid w:val="00F6412A"/>
    <w:rsid w:val="00F65893"/>
    <w:rsid w:val="00F66A4A"/>
    <w:rsid w:val="00F71E22"/>
    <w:rsid w:val="00F72142"/>
    <w:rsid w:val="00F72AE7"/>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286"/>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4859"/>
    <w:rsid w:val="00FF5B99"/>
    <w:rsid w:val="00FF730C"/>
    <w:rsid w:val="00FF73F4"/>
    <w:rsid w:val="00FF7CE4"/>
    <w:rsid w:val="00FF7E39"/>
    <w:rsid w:val="01D02ADB"/>
    <w:rsid w:val="50E35E0C"/>
    <w:rsid w:val="69341E9E"/>
    <w:rsid w:val="6CA94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 w:type="paragraph" w:customStyle="1" w:styleId="232">
    <w:name w:val="一级条标题"/>
    <w:next w:val="230"/>
    <w:qFormat/>
    <w:uiPriority w:val="0"/>
    <w:p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33">
    <w:name w:val="章标题"/>
    <w:next w:val="230"/>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4">
    <w:name w:val="二级无"/>
    <w:basedOn w:val="1"/>
    <w:qFormat/>
    <w:uiPriority w:val="0"/>
    <w:pPr>
      <w:widowControl/>
      <w:adjustRightInd/>
      <w:spacing w:line="240" w:lineRule="auto"/>
      <w:jc w:val="left"/>
      <w:outlineLvl w:val="3"/>
    </w:pPr>
    <w:rPr>
      <w:rFonts w:ascii="宋体" w:hAnsi="Times New Roman"/>
      <w:kern w:val="0"/>
    </w:rPr>
  </w:style>
  <w:style w:type="paragraph" w:customStyle="1" w:styleId="235">
    <w:name w:val="一级无"/>
    <w:basedOn w:val="232"/>
    <w:uiPriority w:val="0"/>
    <w:pPr>
      <w:spacing w:before="0" w:beforeLines="0" w:after="0" w:afterLines="0"/>
    </w:pPr>
    <w:rPr>
      <w:rFonts w:ascii="宋体" w:eastAsia="宋体"/>
    </w:rPr>
  </w:style>
  <w:style w:type="paragraph" w:customStyle="1" w:styleId="236">
    <w:name w:val="附录表标号"/>
    <w:basedOn w:val="1"/>
    <w:next w:val="230"/>
    <w:qFormat/>
    <w:uiPriority w:val="0"/>
    <w:pPr>
      <w:adjustRightInd/>
      <w:spacing w:line="14" w:lineRule="exact"/>
      <w:ind w:left="811" w:hanging="448"/>
      <w:jc w:val="center"/>
      <w:outlineLvl w:val="0"/>
    </w:pPr>
    <w:rPr>
      <w:rFonts w:ascii="Times New Roman" w:hAnsi="Times New Roman"/>
      <w:color w:val="FFFFFF"/>
      <w:szCs w:val="24"/>
    </w:rPr>
  </w:style>
  <w:style w:type="paragraph" w:customStyle="1" w:styleId="237">
    <w:name w:val="二级条标题"/>
    <w:basedOn w:val="232"/>
    <w:next w:val="230"/>
    <w:uiPriority w:val="0"/>
    <w:pPr>
      <w:spacing w:before="50" w:after="50"/>
      <w:outlineLvl w:val="3"/>
    </w:pPr>
  </w:style>
  <w:style w:type="paragraph" w:customStyle="1" w:styleId="238">
    <w:name w:val="四级条标题"/>
    <w:basedOn w:val="1"/>
    <w:next w:val="230"/>
    <w:qFormat/>
    <w:uiPriority w:val="0"/>
    <w:pPr>
      <w:widowControl/>
      <w:adjustRightInd/>
      <w:spacing w:before="50" w:beforeLines="50" w:after="50" w:afterLines="50" w:line="240" w:lineRule="auto"/>
      <w:jc w:val="left"/>
      <w:outlineLvl w:val="5"/>
    </w:pPr>
    <w:rPr>
      <w:rFonts w:ascii="黑体" w:hAnsi="Times New Roman" w:eastAsia="黑体"/>
      <w:kern w:val="0"/>
    </w:rPr>
  </w:style>
  <w:style w:type="paragraph" w:customStyle="1" w:styleId="239">
    <w:name w:val="五级条标题"/>
    <w:basedOn w:val="238"/>
    <w:next w:val="230"/>
    <w:uiPriority w:val="0"/>
    <w:pPr>
      <w:outlineLvl w:val="6"/>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7EE04272CCF4E10B0B11FECE1BA9DA9"/>
        <w:style w:val=""/>
        <w:category>
          <w:name w:val="常规"/>
          <w:gallery w:val="placeholder"/>
        </w:category>
        <w:types>
          <w:type w:val="bbPlcHdr"/>
        </w:types>
        <w:behaviors>
          <w:behavior w:val="content"/>
        </w:behaviors>
        <w:description w:val=""/>
        <w:guid w:val="{D8AC7B9D-EF72-4971-AFEA-A895899F39F4}"/>
      </w:docPartPr>
      <w:docPartBody>
        <w:p w14:paraId="5D734817">
          <w:pPr>
            <w:pStyle w:val="5"/>
          </w:pPr>
          <w:r>
            <w:rPr>
              <w:rStyle w:val="4"/>
              <w:rFonts w:hint="eastAsia"/>
            </w:rPr>
            <w:t>单击或点击此处输入文字。</w:t>
          </w:r>
        </w:p>
      </w:docPartBody>
    </w:docPart>
    <w:docPart>
      <w:docPartPr>
        <w:name w:val="43C4145D712442AAA38CA26A8A9BDBD4"/>
        <w:style w:val=""/>
        <w:category>
          <w:name w:val="常规"/>
          <w:gallery w:val="placeholder"/>
        </w:category>
        <w:types>
          <w:type w:val="bbPlcHdr"/>
        </w:types>
        <w:behaviors>
          <w:behavior w:val="content"/>
        </w:behaviors>
        <w:description w:val=""/>
        <w:guid w:val="{FE1FB9FD-D36F-46F7-A2DE-0DC33948B038}"/>
      </w:docPartPr>
      <w:docPartBody>
        <w:p w14:paraId="118BDD81">
          <w:pPr>
            <w:pStyle w:val="6"/>
          </w:pPr>
          <w:r>
            <w:rPr>
              <w:rStyle w:val="4"/>
              <w:rFonts w:hint="eastAsia"/>
            </w:rPr>
            <w:t>选择一项。</w:t>
          </w:r>
        </w:p>
      </w:docPartBody>
    </w:docPart>
    <w:docPart>
      <w:docPartPr>
        <w:name w:val="CCC2347E852247B28C5E09676CB3759B"/>
        <w:style w:val=""/>
        <w:category>
          <w:name w:val="常规"/>
          <w:gallery w:val="placeholder"/>
        </w:category>
        <w:types>
          <w:type w:val="bbPlcHdr"/>
        </w:types>
        <w:behaviors>
          <w:behavior w:val="content"/>
        </w:behaviors>
        <w:description w:val=""/>
        <w:guid w:val="{D74DEAA6-09F3-4EA1-81D9-54A38495692B}"/>
      </w:docPartPr>
      <w:docPartBody>
        <w:p w14:paraId="0425F867">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FF6"/>
    <w:rsid w:val="000464BC"/>
    <w:rsid w:val="000747B5"/>
    <w:rsid w:val="00102A67"/>
    <w:rsid w:val="002A1ECE"/>
    <w:rsid w:val="003861F0"/>
    <w:rsid w:val="004749E4"/>
    <w:rsid w:val="00615F9D"/>
    <w:rsid w:val="007866BB"/>
    <w:rsid w:val="007C16F5"/>
    <w:rsid w:val="0089756B"/>
    <w:rsid w:val="0090452F"/>
    <w:rsid w:val="00A36FF6"/>
    <w:rsid w:val="00AD4988"/>
    <w:rsid w:val="00BC6F2B"/>
    <w:rsid w:val="00BD180D"/>
    <w:rsid w:val="00C37B36"/>
    <w:rsid w:val="00E874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7EE04272CCF4E10B0B11FECE1BA9DA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3C4145D712442AAA38CA26A8A9BDBD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CC2347E852247B28C5E09676CB3759B"/>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企业标准</Template>
  <Company>PCMI</Company>
  <Pages>4</Pages>
  <Words>732</Words>
  <Characters>774</Characters>
  <Lines>6</Lines>
  <Paragraphs>1</Paragraphs>
  <TotalTime>11</TotalTime>
  <ScaleCrop>false</ScaleCrop>
  <LinksUpToDate>false</LinksUpToDate>
  <CharactersWithSpaces>789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2021-09-22T08:21:00Z</dcterms:created>
  <dc:creator>吴倩</dc:creator>
  <dc:description>&lt;config cover="true" show_menu="true" version="1.0.0" doctype="SDKXY"&gt;_x000d_
&lt;/config&gt;</dc:description>
  <cp:lastModifiedBy>为你存在</cp:lastModifiedBy>
  <cp:lastPrinted>2020-08-30T10:00:00Z</cp:lastPrinted>
  <dcterms:modified xsi:type="dcterms:W3CDTF">2025-02-06T08:24:02Z</dcterms:modified>
  <dc:title>企业标准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2052-12.1.0.19770</vt:lpwstr>
  </property>
  <property fmtid="{D5CDD505-2E9C-101B-9397-08002B2CF9AE}" pid="15" name="ICV">
    <vt:lpwstr>107512B1D2EF48EA87EC30DBC26EF5F3_12</vt:lpwstr>
  </property>
  <property fmtid="{D5CDD505-2E9C-101B-9397-08002B2CF9AE}" pid="16" name="KSOTemplateDocerSaveRecord">
    <vt:lpwstr>eyJoZGlkIjoiNmQ0NzhhMjIyNjRiNGExMTAxNTkwOTI1ZmYyZGUxMjMiLCJ1c2VySWQiOiI0NTgyNTk2NzEifQ==</vt:lpwstr>
  </property>
</Properties>
</file>