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6DFE1">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ascii="宋体"/>
          <w:b/>
          <w:color w:val="auto"/>
          <w:sz w:val="2"/>
          <w:szCs w:val="2"/>
        </w:rPr>
      </w:pPr>
    </w:p>
    <w:p w14:paraId="4B162BC4">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ascii="华文中宋" w:hAnsi="华文中宋" w:eastAsia="华文中宋"/>
          <w:b/>
          <w:color w:val="auto"/>
          <w:sz w:val="2"/>
          <w:szCs w:val="2"/>
        </w:rPr>
      </w:pPr>
    </w:p>
    <w:p w14:paraId="718F227F">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ascii="宋体"/>
          <w:b/>
          <w:color w:val="auto"/>
          <w:sz w:val="2"/>
          <w:szCs w:val="2"/>
        </w:rPr>
      </w:pPr>
    </w:p>
    <w:p w14:paraId="2004FC9E">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ascii="宋体"/>
          <w:b/>
          <w:color w:val="auto"/>
          <w:sz w:val="2"/>
          <w:szCs w:val="2"/>
        </w:rPr>
      </w:pPr>
    </w:p>
    <w:p w14:paraId="49068A0D">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ascii="宋体"/>
          <w:b/>
          <w:color w:val="auto"/>
          <w:sz w:val="11"/>
          <w:szCs w:val="8"/>
        </w:rPr>
      </w:pPr>
    </w:p>
    <w:p w14:paraId="5E5C1535">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宋体" w:hAnsi="宋体" w:eastAsia="宋体" w:cs="宋体"/>
          <w:color w:val="auto"/>
          <w:sz w:val="32"/>
        </w:rPr>
      </w:pPr>
      <w:r>
        <w:rPr>
          <w:rFonts w:hint="eastAsia" w:ascii="宋体" w:hAnsi="宋体" w:eastAsia="宋体" w:cs="宋体"/>
          <w:color w:val="auto"/>
          <w:sz w:val="32"/>
          <w:szCs w:val="32"/>
        </w:rPr>
        <w:t>泾</w:t>
      </w:r>
      <w:r>
        <w:rPr>
          <w:rFonts w:hint="eastAsia" w:ascii="宋体" w:hAnsi="宋体" w:eastAsia="宋体" w:cs="宋体"/>
          <w:color w:val="auto"/>
          <w:sz w:val="32"/>
          <w:szCs w:val="32"/>
          <w:lang w:val="en-US" w:eastAsia="zh-CN"/>
        </w:rPr>
        <w:t>公管</w:t>
      </w:r>
      <w:r>
        <w:rPr>
          <w:rFonts w:hint="eastAsia" w:ascii="宋体" w:hAnsi="宋体" w:eastAsia="宋体" w:cs="宋体"/>
          <w:color w:val="auto"/>
          <w:sz w:val="32"/>
          <w:szCs w:val="32"/>
        </w:rPr>
        <w:t>字</w:t>
      </w:r>
      <w:r>
        <w:rPr>
          <w:rFonts w:hint="eastAsia" w:ascii="宋体" w:hAnsi="宋体" w:eastAsia="宋体" w:cs="宋体"/>
          <w:color w:val="auto"/>
          <w:sz w:val="32"/>
        </w:rPr>
        <w:t>〔202</w:t>
      </w:r>
      <w:r>
        <w:rPr>
          <w:rFonts w:hint="eastAsia" w:ascii="宋体" w:hAnsi="宋体" w:eastAsia="宋体" w:cs="宋体"/>
          <w:color w:val="auto"/>
          <w:sz w:val="32"/>
          <w:lang w:val="en-US" w:eastAsia="zh-CN"/>
        </w:rPr>
        <w:t>6</w:t>
      </w:r>
      <w:r>
        <w:rPr>
          <w:rFonts w:hint="eastAsia" w:ascii="宋体" w:hAnsi="宋体" w:eastAsia="宋体" w:cs="宋体"/>
          <w:color w:val="auto"/>
          <w:sz w:val="32"/>
        </w:rPr>
        <w:t>〕</w:t>
      </w:r>
      <w:r>
        <w:rPr>
          <w:rFonts w:hint="eastAsia" w:ascii="宋体" w:hAnsi="宋体" w:eastAsia="宋体" w:cs="宋体"/>
          <w:color w:val="auto"/>
          <w:sz w:val="32"/>
          <w:lang w:val="en-US" w:eastAsia="zh-CN"/>
        </w:rPr>
        <w:t>4</w:t>
      </w:r>
      <w:r>
        <w:rPr>
          <w:rFonts w:hint="eastAsia" w:ascii="宋体" w:hAnsi="宋体" w:eastAsia="宋体" w:cs="宋体"/>
          <w:color w:val="auto"/>
          <w:sz w:val="32"/>
        </w:rPr>
        <w:t>号</w:t>
      </w:r>
    </w:p>
    <w:p w14:paraId="4BED79BF">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仿宋_GB2312" w:hAnsi="宋体" w:eastAsia="仿宋_GB2312"/>
          <w:color w:val="auto"/>
          <w:sz w:val="24"/>
          <w:szCs w:val="21"/>
        </w:rPr>
      </w:pPr>
    </w:p>
    <w:p w14:paraId="044EC221">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eastAsia="仿宋_GB2312"/>
          <w:sz w:val="32"/>
          <w:szCs w:val="32"/>
        </w:rPr>
      </w:pPr>
      <w:r>
        <w:rPr>
          <w:rFonts w:hint="eastAsia" w:ascii="方正小标宋简体" w:hAnsi="方正小标宋简体" w:eastAsia="方正小标宋简体" w:cs="方正小标宋简体"/>
          <w:kern w:val="0"/>
          <w:sz w:val="44"/>
          <w:szCs w:val="44"/>
        </w:rPr>
        <w:t>关于2026年第二季度全县政府投资工程建设项目标后履约检查结果情况的公示</w:t>
      </w:r>
    </w:p>
    <w:p w14:paraId="5D32E27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eastAsia="仿宋_GB2312"/>
          <w:sz w:val="32"/>
          <w:szCs w:val="32"/>
        </w:rPr>
      </w:pPr>
    </w:p>
    <w:p w14:paraId="7B43EEE9">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 w:eastAsia="仿宋_GB2312"/>
          <w:sz w:val="32"/>
          <w:szCs w:val="32"/>
        </w:rPr>
      </w:pPr>
      <w:r>
        <w:rPr>
          <w:rFonts w:hint="eastAsia" w:ascii="仿宋_GB2312" w:hAnsi="仿宋" w:eastAsia="仿宋_GB2312"/>
          <w:sz w:val="32"/>
          <w:szCs w:val="32"/>
        </w:rPr>
        <w:t>各乡镇人民政府，县政府各部门、各有关单位：</w:t>
      </w:r>
    </w:p>
    <w:p w14:paraId="65561CD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为加强政府投资工程建设项目标后履约管理，确保工程建设各方主体诚信履约，202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hint="eastAsia" w:ascii="仿宋_GB2312" w:hAnsi="仿宋" w:eastAsia="仿宋_GB2312"/>
          <w:sz w:val="32"/>
          <w:szCs w:val="32"/>
          <w:lang w:eastAsia="zh-CN"/>
        </w:rPr>
        <w:t>二</w:t>
      </w:r>
      <w:r>
        <w:rPr>
          <w:rFonts w:hint="eastAsia" w:ascii="仿宋_GB2312" w:eastAsia="仿宋_GB2312"/>
          <w:sz w:val="32"/>
          <w:szCs w:val="32"/>
          <w:lang w:val="en-US" w:eastAsia="zh-CN"/>
        </w:rPr>
        <w:t>季度</w:t>
      </w:r>
      <w:r>
        <w:rPr>
          <w:rFonts w:hint="eastAsia" w:ascii="仿宋_GB2312" w:hAnsi="仿宋" w:eastAsia="仿宋_GB2312"/>
          <w:sz w:val="32"/>
          <w:szCs w:val="32"/>
        </w:rPr>
        <w:t>，我</w:t>
      </w:r>
      <w:r>
        <w:rPr>
          <w:rFonts w:hint="eastAsia" w:ascii="仿宋_GB2312" w:hAnsi="仿宋" w:eastAsia="仿宋_GB2312"/>
          <w:sz w:val="32"/>
          <w:szCs w:val="32"/>
          <w:lang w:eastAsia="zh-CN"/>
        </w:rPr>
        <w:t>局牵头</w:t>
      </w:r>
      <w:r>
        <w:rPr>
          <w:rFonts w:hint="eastAsia" w:ascii="仿宋_GB2312" w:hAnsi="仿宋" w:eastAsia="仿宋_GB2312"/>
          <w:sz w:val="32"/>
          <w:szCs w:val="32"/>
        </w:rPr>
        <w:t>组织对在建工程建设项目标后履约情况进行抽查检查，现将检查结果公示如下：</w:t>
      </w:r>
    </w:p>
    <w:p w14:paraId="5AE86E59">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一、2026年一季度</w:t>
      </w:r>
      <w:r>
        <w:rPr>
          <w:rFonts w:hint="eastAsia" w:ascii="黑体" w:hAnsi="黑体" w:eastAsia="黑体" w:cs="黑体"/>
          <w:sz w:val="32"/>
          <w:szCs w:val="32"/>
          <w:lang w:val="en-US" w:eastAsia="zh-CN"/>
        </w:rPr>
        <w:t>问题整改情况</w:t>
      </w:r>
    </w:p>
    <w:p w14:paraId="125ECBF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一季度全县检查通报处理问题项目1个，经2026年二季度组织复核，1个项目停工，为宣城市森林消防队伍能力提升项目—泾县营区。</w:t>
      </w:r>
    </w:p>
    <w:p w14:paraId="3CAEDB9E">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二、二</w:t>
      </w:r>
      <w:r>
        <w:rPr>
          <w:rFonts w:hint="eastAsia" w:ascii="黑体" w:hAnsi="黑体" w:eastAsia="黑体" w:cs="黑体"/>
          <w:sz w:val="32"/>
          <w:szCs w:val="32"/>
          <w:lang w:val="en-US" w:eastAsia="zh-CN"/>
        </w:rPr>
        <w:t>季度检查情况</w:t>
      </w:r>
    </w:p>
    <w:p w14:paraId="7A937AE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本季度共随机选取9个在建工程项目开展了标后履约检查。开展检查的项目名称分别为：宣城市森林消防队伍能力提升项目—泾县营区；泾县云岭镇章渡村和美乡村精品示范村建设项目；</w:t>
      </w:r>
      <w:bookmarkStart w:id="0" w:name="_GoBack"/>
      <w:bookmarkEnd w:id="0"/>
      <w:r>
        <w:rPr>
          <w:rFonts w:hint="eastAsia" w:ascii="仿宋_GB2312" w:hAnsi="仿宋" w:eastAsia="仿宋_GB2312" w:cs="Times New Roman"/>
          <w:kern w:val="2"/>
          <w:sz w:val="32"/>
          <w:szCs w:val="32"/>
          <w:lang w:val="en-US" w:eastAsia="zh-CN" w:bidi="ar-SA"/>
        </w:rPr>
        <w:t>牛岭水库管理用房项目；泾县茂林镇溪口村和美乡村精品示范村项目；长三角一体化产业转移泾县合作区项目污水处理厂建设工程EPC；长三角洲区域一体化—泾县电机泵阀产业智能制造基地（三期）—火青路道路工程（宣纸路至经四路路段）；泾县城区污水收集管网新建改造及雨污分流改造项目—雨污分流工程EPC（城东排水渠片区）；泾县城区污水收集管网新建改造及雨污分流改造项目—雨污分流工程EPC（画家村排水渠片区）；泾县现代农业双碳产业园—标准化养殖区建设项目（EPC）。</w:t>
      </w:r>
    </w:p>
    <w:p w14:paraId="19E06D45">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仿宋_GB2312"/>
          <w:bCs/>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、检查内容</w:t>
      </w:r>
    </w:p>
    <w:p w14:paraId="3DDE751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sz w:val="32"/>
          <w:szCs w:val="32"/>
          <w:lang w:eastAsia="zh-CN"/>
        </w:rPr>
      </w:pPr>
      <w:r>
        <w:rPr>
          <w:rFonts w:hint="eastAsia" w:ascii="仿宋_GB2312" w:hAnsi="仿宋" w:eastAsia="仿宋_GB2312"/>
          <w:sz w:val="32"/>
          <w:szCs w:val="32"/>
        </w:rPr>
        <w:t>1.工程建设项目合同签订情况</w:t>
      </w:r>
      <w:r>
        <w:rPr>
          <w:rFonts w:hint="eastAsia" w:ascii="仿宋_GB2312" w:hAnsi="仿宋" w:eastAsia="仿宋_GB2312"/>
          <w:sz w:val="32"/>
          <w:szCs w:val="32"/>
          <w:lang w:eastAsia="zh-CN"/>
        </w:rPr>
        <w:t>；</w:t>
      </w:r>
    </w:p>
    <w:p w14:paraId="28226CA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sz w:val="32"/>
          <w:szCs w:val="32"/>
          <w:lang w:eastAsia="zh-CN"/>
        </w:rPr>
      </w:pPr>
      <w:r>
        <w:rPr>
          <w:rFonts w:hint="eastAsia" w:ascii="仿宋_GB2312" w:hAnsi="仿宋" w:eastAsia="仿宋_GB2312"/>
          <w:sz w:val="32"/>
          <w:szCs w:val="32"/>
        </w:rPr>
        <w:t>2.项目部关键岗位人员与投标文件承诺人员、经招标人认可的项目部管理人员是否一致</w:t>
      </w:r>
      <w:r>
        <w:rPr>
          <w:rFonts w:hint="eastAsia" w:ascii="仿宋_GB2312" w:hAnsi="仿宋" w:eastAsia="仿宋_GB2312"/>
          <w:sz w:val="32"/>
          <w:szCs w:val="32"/>
          <w:lang w:eastAsia="zh-CN"/>
        </w:rPr>
        <w:t>；</w:t>
      </w:r>
    </w:p>
    <w:p w14:paraId="6EB2332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sz w:val="32"/>
          <w:szCs w:val="32"/>
          <w:lang w:eastAsia="zh-CN"/>
        </w:rPr>
      </w:pPr>
      <w:r>
        <w:rPr>
          <w:rFonts w:hint="eastAsia" w:ascii="仿宋_GB2312" w:hAnsi="仿宋" w:eastAsia="仿宋_GB2312"/>
          <w:sz w:val="32"/>
          <w:szCs w:val="32"/>
        </w:rPr>
        <w:t>3.项目部关键岗位人员到岗履约考勤是否合格</w:t>
      </w:r>
      <w:r>
        <w:rPr>
          <w:rFonts w:hint="eastAsia" w:ascii="仿宋_GB2312" w:hAnsi="仿宋" w:eastAsia="仿宋_GB2312"/>
          <w:sz w:val="32"/>
          <w:szCs w:val="32"/>
          <w:lang w:eastAsia="zh-CN"/>
        </w:rPr>
        <w:t>；</w:t>
      </w:r>
    </w:p>
    <w:p w14:paraId="3F4C0B7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4.人员变更是否符合相关规定（如有）；</w:t>
      </w:r>
    </w:p>
    <w:p w14:paraId="7CBC42C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5.招</w:t>
      </w:r>
      <w:r>
        <w:rPr>
          <w:rFonts w:hint="eastAsia" w:ascii="仿宋_GB2312" w:hAnsi="仿宋" w:eastAsia="仿宋_GB2312"/>
          <w:sz w:val="32"/>
          <w:szCs w:val="32"/>
          <w:lang w:eastAsia="zh-CN"/>
        </w:rPr>
        <w:t>、</w:t>
      </w:r>
      <w:r>
        <w:rPr>
          <w:rFonts w:hint="eastAsia" w:ascii="仿宋_GB2312" w:hAnsi="仿宋" w:eastAsia="仿宋_GB2312"/>
          <w:sz w:val="32"/>
          <w:szCs w:val="32"/>
        </w:rPr>
        <w:t>投标文件约定的其他内容。</w:t>
      </w:r>
    </w:p>
    <w:p w14:paraId="255B031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四、检查情况</w:t>
      </w:r>
    </w:p>
    <w:p w14:paraId="053831D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检查</w:t>
      </w:r>
      <w:r>
        <w:rPr>
          <w:rFonts w:hint="eastAsia" w:ascii="仿宋_GB2312" w:hAnsi="仿宋" w:eastAsia="仿宋_GB2312"/>
          <w:sz w:val="32"/>
          <w:szCs w:val="32"/>
        </w:rPr>
        <w:t>通过查阅资料、向建设单位了解建设情况、查看施工现场管理机构及核实管理人员身份、检查广域网考勤系统等方式进行，对检查中发现的问题，依据《宣城市工程建设项目投标人不良行为管理办法》现场</w:t>
      </w:r>
      <w:r>
        <w:rPr>
          <w:rFonts w:hint="eastAsia" w:ascii="仿宋_GB2312" w:hAnsi="仿宋" w:eastAsia="仿宋_GB2312"/>
          <w:sz w:val="32"/>
          <w:szCs w:val="32"/>
          <w:lang w:eastAsia="zh-CN"/>
        </w:rPr>
        <w:t>对施工企业进行宣教及</w:t>
      </w:r>
      <w:r>
        <w:rPr>
          <w:rFonts w:hint="eastAsia" w:ascii="仿宋_GB2312" w:hAnsi="仿宋" w:eastAsia="仿宋_GB2312"/>
          <w:sz w:val="32"/>
          <w:szCs w:val="32"/>
        </w:rPr>
        <w:t>开具不良行为记录告知函</w:t>
      </w:r>
      <w:r>
        <w:rPr>
          <w:rFonts w:hint="eastAsia" w:ascii="仿宋_GB2312" w:hAnsi="仿宋" w:eastAsia="仿宋_GB2312"/>
          <w:sz w:val="32"/>
          <w:szCs w:val="32"/>
          <w:lang w:eastAsia="zh-CN"/>
        </w:rPr>
        <w:t>，并按相关规定进行处理。</w:t>
      </w:r>
      <w:r>
        <w:rPr>
          <w:rFonts w:hint="eastAsia" w:ascii="仿宋_GB2312" w:hAnsi="仿宋" w:eastAsia="仿宋_GB2312"/>
          <w:sz w:val="32"/>
          <w:szCs w:val="32"/>
        </w:rPr>
        <w:t>现将检查情况</w:t>
      </w:r>
      <w:r>
        <w:rPr>
          <w:rFonts w:hint="eastAsia" w:ascii="仿宋_GB2312" w:hAnsi="仿宋" w:eastAsia="仿宋_GB2312"/>
          <w:sz w:val="32"/>
          <w:szCs w:val="32"/>
          <w:lang w:eastAsia="zh-CN"/>
        </w:rPr>
        <w:t>公示</w:t>
      </w:r>
      <w:r>
        <w:rPr>
          <w:rFonts w:hint="eastAsia" w:ascii="仿宋_GB2312" w:hAnsi="仿宋" w:eastAsia="仿宋_GB2312"/>
          <w:sz w:val="32"/>
          <w:szCs w:val="32"/>
        </w:rPr>
        <w:t>如下：</w:t>
      </w:r>
    </w:p>
    <w:p w14:paraId="6EB47494">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kern w:val="0"/>
          <w:sz w:val="32"/>
          <w:szCs w:val="32"/>
          <w:lang w:val="en-US" w:eastAsia="zh-CN" w:bidi="ar-SA"/>
        </w:rPr>
      </w:pPr>
      <w:r>
        <w:rPr>
          <w:rFonts w:hint="eastAsia" w:ascii="楷体_GB2312" w:hAnsi="楷体_GB2312" w:eastAsia="楷体_GB2312" w:cs="楷体_GB2312"/>
          <w:kern w:val="0"/>
          <w:sz w:val="32"/>
          <w:szCs w:val="32"/>
          <w:lang w:val="en-US" w:eastAsia="zh-CN" w:bidi="ar-SA"/>
        </w:rPr>
        <w:t>1.宣城市森林消防队伍能力提升项目—泾县营区</w:t>
      </w:r>
    </w:p>
    <w:p w14:paraId="142FC787">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招标人：泾县应急管理局，施工单位：安徽丽华建设工程有限公司，监理单位：安徽璟弋工程项目管理有限公司</w:t>
      </w:r>
      <w:r>
        <w:rPr>
          <w:rFonts w:hint="eastAsia" w:ascii="仿宋_GB2312" w:eastAsia="仿宋_GB2312" w:cs="Times New Roman"/>
          <w:kern w:val="2"/>
          <w:sz w:val="32"/>
          <w:szCs w:val="32"/>
          <w:lang w:val="en-US" w:eastAsia="zh-CN" w:bidi="ar-SA"/>
        </w:rPr>
        <w:t>。</w:t>
      </w:r>
    </w:p>
    <w:p w14:paraId="71F293B1">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楷体_GB2312" w:hAnsi="楷体_GB2312" w:eastAsia="楷体_GB2312" w:cs="楷体_GB2312"/>
          <w:kern w:val="0"/>
          <w:sz w:val="32"/>
          <w:szCs w:val="32"/>
          <w:lang w:val="en-US" w:eastAsia="zh-CN" w:bidi="ar-SA"/>
        </w:rPr>
      </w:pPr>
      <w:r>
        <w:rPr>
          <w:rFonts w:hint="eastAsia" w:ascii="楷体_GB2312" w:hAnsi="楷体_GB2312" w:eastAsia="楷体_GB2312" w:cs="楷体_GB2312"/>
          <w:kern w:val="0"/>
          <w:sz w:val="32"/>
          <w:szCs w:val="32"/>
          <w:lang w:val="en-US" w:eastAsia="zh-CN" w:bidi="ar-SA"/>
        </w:rPr>
        <w:t>检查情况</w:t>
      </w:r>
      <w:r>
        <w:rPr>
          <w:rFonts w:hint="eastAsia" w:ascii="仿宋_GB2312" w:hAnsi="仿宋" w:eastAsia="仿宋_GB2312"/>
          <w:sz w:val="32"/>
          <w:szCs w:val="32"/>
          <w:lang w:val="en-US" w:eastAsia="zh-CN"/>
        </w:rPr>
        <w:t>：</w:t>
      </w:r>
      <w:r>
        <w:rPr>
          <w:rFonts w:hint="eastAsia" w:ascii="仿宋_GB2312" w:hAnsi="仿宋" w:eastAsia="仿宋_GB2312"/>
          <w:bCs/>
          <w:sz w:val="32"/>
          <w:szCs w:val="32"/>
        </w:rPr>
        <w:t>项目</w:t>
      </w:r>
      <w:r>
        <w:rPr>
          <w:rFonts w:hint="eastAsia" w:ascii="仿宋_GB2312" w:hAnsi="仿宋" w:eastAsia="仿宋_GB2312"/>
          <w:sz w:val="32"/>
          <w:szCs w:val="32"/>
        </w:rPr>
        <w:t>施工、监理合同已签订，</w:t>
      </w:r>
      <w:r>
        <w:rPr>
          <w:rFonts w:hint="eastAsia" w:ascii="仿宋_GB2312" w:hAnsi="仿宋" w:eastAsia="仿宋_GB2312"/>
          <w:sz w:val="32"/>
          <w:szCs w:val="32"/>
          <w:lang w:eastAsia="zh-CN"/>
        </w:rPr>
        <w:t>项目停工。</w:t>
      </w:r>
    </w:p>
    <w:p w14:paraId="04869353">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楷体_GB2312" w:hAnsi="楷体_GB2312" w:eastAsia="楷体_GB2312" w:cs="楷体_GB2312"/>
          <w:kern w:val="0"/>
          <w:sz w:val="32"/>
          <w:szCs w:val="32"/>
          <w:lang w:val="en-US" w:eastAsia="zh-CN" w:bidi="ar-SA"/>
        </w:rPr>
      </w:pPr>
      <w:r>
        <w:rPr>
          <w:rFonts w:hint="eastAsia" w:ascii="楷体_GB2312" w:hAnsi="楷体_GB2312" w:eastAsia="楷体_GB2312" w:cs="楷体_GB2312"/>
          <w:kern w:val="0"/>
          <w:sz w:val="32"/>
          <w:szCs w:val="32"/>
          <w:lang w:val="en-US" w:eastAsia="zh-CN" w:bidi="ar-SA"/>
        </w:rPr>
        <w:t>2.泾县云岭镇章渡村和美乡村精品示范村建设项目</w:t>
      </w:r>
    </w:p>
    <w:p w14:paraId="32E6D45E">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招标人：泾县云岭镇人民政府，施工单位：安徽华策建设有限公司，监理单位：安徽</w:t>
      </w:r>
      <w:r>
        <w:rPr>
          <w:rFonts w:hint="eastAsia" w:ascii="仿宋_GB2312" w:eastAsia="仿宋_GB2312" w:cs="Times New Roman"/>
          <w:kern w:val="2"/>
          <w:sz w:val="32"/>
          <w:szCs w:val="32"/>
          <w:lang w:val="en-US" w:eastAsia="zh-CN" w:bidi="ar-SA"/>
        </w:rPr>
        <w:t>同承工程</w:t>
      </w:r>
      <w:r>
        <w:rPr>
          <w:rFonts w:hint="eastAsia" w:ascii="仿宋_GB2312" w:hAnsi="Calibri" w:eastAsia="仿宋_GB2312" w:cs="Times New Roman"/>
          <w:kern w:val="2"/>
          <w:sz w:val="32"/>
          <w:szCs w:val="32"/>
          <w:lang w:val="en-US" w:eastAsia="zh-CN" w:bidi="ar-SA"/>
        </w:rPr>
        <w:t>管理有限公司。</w:t>
      </w:r>
    </w:p>
    <w:p w14:paraId="231BF660">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ascii="仿宋_GB2312" w:hAnsi="仿宋" w:eastAsia="仿宋_GB2312"/>
          <w:sz w:val="32"/>
          <w:szCs w:val="32"/>
        </w:rPr>
      </w:pPr>
      <w:r>
        <w:rPr>
          <w:rFonts w:hint="eastAsia" w:ascii="楷体_GB2312" w:hAnsi="楷体_GB2312" w:eastAsia="楷体_GB2312" w:cs="楷体_GB2312"/>
          <w:kern w:val="0"/>
          <w:sz w:val="32"/>
          <w:szCs w:val="32"/>
          <w:lang w:val="en-US" w:eastAsia="zh-CN" w:bidi="ar-SA"/>
        </w:rPr>
        <w:t>检查情况</w:t>
      </w:r>
      <w:r>
        <w:rPr>
          <w:rFonts w:hint="eastAsia" w:ascii="仿宋_GB2312" w:hAnsi="仿宋" w:eastAsia="仿宋_GB2312"/>
          <w:sz w:val="32"/>
          <w:szCs w:val="32"/>
          <w:lang w:val="en-US" w:eastAsia="zh-CN"/>
        </w:rPr>
        <w:t>：</w:t>
      </w:r>
      <w:r>
        <w:rPr>
          <w:rFonts w:hint="eastAsia" w:ascii="仿宋_GB2312" w:hAnsi="仿宋" w:eastAsia="仿宋_GB2312"/>
          <w:bCs/>
          <w:sz w:val="32"/>
          <w:szCs w:val="32"/>
        </w:rPr>
        <w:t>项目</w:t>
      </w:r>
      <w:r>
        <w:rPr>
          <w:rFonts w:hint="eastAsia" w:ascii="仿宋_GB2312" w:hAnsi="仿宋" w:eastAsia="仿宋_GB2312"/>
          <w:sz w:val="32"/>
          <w:szCs w:val="32"/>
        </w:rPr>
        <w:t>施工、监理合同已签订，</w:t>
      </w:r>
      <w:r>
        <w:rPr>
          <w:rFonts w:hint="eastAsia" w:ascii="仿宋_GB2312" w:hAnsi="仿宋" w:eastAsia="仿宋_GB2312"/>
          <w:sz w:val="32"/>
          <w:szCs w:val="32"/>
          <w:lang w:val="en-US" w:eastAsia="zh-CN"/>
        </w:rPr>
        <w:t>5月21日技术负责人无正当理由不在岗</w:t>
      </w:r>
      <w:r>
        <w:rPr>
          <w:rFonts w:hint="eastAsia" w:ascii="仿宋_GB2312" w:hAnsi="仿宋" w:eastAsia="仿宋_GB2312"/>
          <w:sz w:val="32"/>
          <w:szCs w:val="32"/>
        </w:rPr>
        <w:t>且未履行请假手续，项</w:t>
      </w:r>
      <w:r>
        <w:rPr>
          <w:rFonts w:ascii="仿宋_GB2312" w:hAnsi="仿宋" w:eastAsia="仿宋_GB2312"/>
          <w:sz w:val="32"/>
          <w:szCs w:val="32"/>
        </w:rPr>
        <w:t>目部其他关键岗位人员到岗履职符合规定。</w:t>
      </w:r>
    </w:p>
    <w:p w14:paraId="3CD9FBCE">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kern w:val="0"/>
          <w:sz w:val="32"/>
          <w:szCs w:val="32"/>
          <w:lang w:val="en-US" w:eastAsia="zh-CN" w:bidi="ar-SA"/>
        </w:rPr>
      </w:pPr>
      <w:r>
        <w:rPr>
          <w:rFonts w:hint="eastAsia" w:ascii="楷体_GB2312" w:hAnsi="楷体_GB2312" w:eastAsia="楷体_GB2312" w:cs="楷体_GB2312"/>
          <w:kern w:val="0"/>
          <w:sz w:val="32"/>
          <w:szCs w:val="32"/>
          <w:lang w:val="en-US" w:eastAsia="zh-CN" w:bidi="ar-SA"/>
        </w:rPr>
        <w:t>处理情况：</w:t>
      </w:r>
      <w:r>
        <w:rPr>
          <w:rFonts w:hint="eastAsia" w:ascii="仿宋_GB2312" w:hAnsi="仿宋" w:eastAsia="仿宋_GB2312"/>
          <w:sz w:val="32"/>
          <w:szCs w:val="32"/>
          <w:lang w:eastAsia="zh-CN"/>
        </w:rPr>
        <w:t>对</w:t>
      </w:r>
      <w:r>
        <w:rPr>
          <w:rFonts w:hint="eastAsia" w:ascii="仿宋_GB2312" w:hAnsi="Calibri" w:eastAsia="仿宋_GB2312" w:cs="Times New Roman"/>
          <w:kern w:val="2"/>
          <w:sz w:val="32"/>
          <w:szCs w:val="32"/>
          <w:lang w:val="en-US" w:eastAsia="zh-CN" w:bidi="ar-SA"/>
        </w:rPr>
        <w:t>安徽华策建设有限公司</w:t>
      </w:r>
      <w:r>
        <w:rPr>
          <w:rFonts w:hint="eastAsia" w:ascii="仿宋_GB2312" w:hAnsi="仿宋" w:eastAsia="仿宋_GB2312"/>
          <w:sz w:val="32"/>
          <w:szCs w:val="32"/>
          <w:lang w:val="en-US" w:eastAsia="zh-CN"/>
        </w:rPr>
        <w:t>记不良行为记录（首违不罚）。</w:t>
      </w:r>
    </w:p>
    <w:p w14:paraId="798EA120">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kern w:val="0"/>
          <w:sz w:val="32"/>
          <w:szCs w:val="32"/>
          <w:lang w:val="en-US" w:eastAsia="zh-CN" w:bidi="ar-SA"/>
        </w:rPr>
      </w:pPr>
      <w:r>
        <w:rPr>
          <w:rFonts w:hint="eastAsia" w:ascii="楷体_GB2312" w:hAnsi="楷体_GB2312" w:eastAsia="楷体_GB2312" w:cs="楷体_GB2312"/>
          <w:kern w:val="0"/>
          <w:sz w:val="32"/>
          <w:szCs w:val="32"/>
          <w:lang w:val="en-US" w:eastAsia="zh-CN" w:bidi="ar-SA"/>
        </w:rPr>
        <w:t>3.牛岭水库管理用房项目</w:t>
      </w:r>
    </w:p>
    <w:p w14:paraId="37A49044">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招标人：泾县文化旅游投资集团有限公司，施工单位：安徽顺宏建设工程有限公司，监理单位：安徽</w:t>
      </w:r>
      <w:r>
        <w:rPr>
          <w:rFonts w:hint="eastAsia" w:ascii="仿宋_GB2312" w:eastAsia="仿宋_GB2312" w:cs="Times New Roman"/>
          <w:kern w:val="2"/>
          <w:sz w:val="32"/>
          <w:szCs w:val="32"/>
          <w:lang w:val="en-US" w:eastAsia="zh-CN" w:bidi="ar-SA"/>
        </w:rPr>
        <w:t>省江河水利水电工程监理咨询</w:t>
      </w:r>
      <w:r>
        <w:rPr>
          <w:rFonts w:hint="eastAsia" w:ascii="仿宋_GB2312" w:hAnsi="Calibri" w:eastAsia="仿宋_GB2312" w:cs="Times New Roman"/>
          <w:kern w:val="2"/>
          <w:sz w:val="32"/>
          <w:szCs w:val="32"/>
          <w:lang w:val="en-US" w:eastAsia="zh-CN" w:bidi="ar-SA"/>
        </w:rPr>
        <w:t>有限公司。</w:t>
      </w:r>
    </w:p>
    <w:p w14:paraId="1AAD6BF9">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ascii="仿宋_GB2312" w:hAnsi="仿宋" w:eastAsia="仿宋_GB2312"/>
          <w:sz w:val="32"/>
          <w:szCs w:val="32"/>
        </w:rPr>
      </w:pPr>
      <w:r>
        <w:rPr>
          <w:rFonts w:hint="eastAsia" w:ascii="楷体_GB2312" w:hAnsi="楷体_GB2312" w:eastAsia="楷体_GB2312" w:cs="楷体_GB2312"/>
          <w:kern w:val="0"/>
          <w:sz w:val="32"/>
          <w:szCs w:val="32"/>
          <w:lang w:val="en-US" w:eastAsia="zh-CN" w:bidi="ar-SA"/>
        </w:rPr>
        <w:t>检查情况</w:t>
      </w:r>
      <w:r>
        <w:rPr>
          <w:rFonts w:hint="eastAsia" w:ascii="仿宋_GB2312" w:hAnsi="仿宋" w:eastAsia="仿宋_GB2312"/>
          <w:sz w:val="32"/>
          <w:szCs w:val="32"/>
          <w:lang w:val="en-US" w:eastAsia="zh-CN"/>
        </w:rPr>
        <w:t>：</w:t>
      </w:r>
      <w:r>
        <w:rPr>
          <w:rFonts w:hint="eastAsia" w:ascii="仿宋_GB2312" w:hAnsi="仿宋" w:eastAsia="仿宋_GB2312"/>
          <w:bCs/>
          <w:sz w:val="32"/>
          <w:szCs w:val="32"/>
        </w:rPr>
        <w:t>项目</w:t>
      </w:r>
      <w:r>
        <w:rPr>
          <w:rFonts w:hint="eastAsia" w:ascii="仿宋_GB2312" w:hAnsi="仿宋" w:eastAsia="仿宋_GB2312"/>
          <w:sz w:val="32"/>
          <w:szCs w:val="32"/>
        </w:rPr>
        <w:t>施工、监理合同已签订，</w:t>
      </w:r>
      <w:r>
        <w:rPr>
          <w:rFonts w:hint="eastAsia" w:ascii="仿宋_GB2312" w:hAnsi="仿宋" w:eastAsia="仿宋_GB2312"/>
          <w:sz w:val="32"/>
          <w:szCs w:val="32"/>
          <w:lang w:val="en-US" w:eastAsia="zh-CN"/>
        </w:rPr>
        <w:t>5月28日项目经理无正当理由不在岗</w:t>
      </w:r>
      <w:r>
        <w:rPr>
          <w:rFonts w:hint="eastAsia" w:ascii="仿宋_GB2312" w:hAnsi="仿宋" w:eastAsia="仿宋_GB2312"/>
          <w:sz w:val="32"/>
          <w:szCs w:val="32"/>
        </w:rPr>
        <w:t>且未履行请假手续，项</w:t>
      </w:r>
      <w:r>
        <w:rPr>
          <w:rFonts w:ascii="仿宋_GB2312" w:hAnsi="仿宋" w:eastAsia="仿宋_GB2312"/>
          <w:sz w:val="32"/>
          <w:szCs w:val="32"/>
        </w:rPr>
        <w:t>目部其他关键岗位人员到岗履职符合规定。</w:t>
      </w:r>
    </w:p>
    <w:p w14:paraId="75B21C28">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sz w:val="32"/>
          <w:szCs w:val="32"/>
          <w:lang w:val="en-US" w:eastAsia="zh-CN"/>
        </w:rPr>
      </w:pPr>
      <w:r>
        <w:rPr>
          <w:rFonts w:hint="eastAsia" w:ascii="楷体_GB2312" w:hAnsi="楷体_GB2312" w:eastAsia="楷体_GB2312" w:cs="楷体_GB2312"/>
          <w:kern w:val="0"/>
          <w:sz w:val="32"/>
          <w:szCs w:val="32"/>
          <w:lang w:val="en-US" w:eastAsia="zh-CN" w:bidi="ar-SA"/>
        </w:rPr>
        <w:t>处理情况：</w:t>
      </w:r>
      <w:r>
        <w:rPr>
          <w:rFonts w:hint="eastAsia" w:ascii="仿宋_GB2312" w:hAnsi="仿宋" w:eastAsia="仿宋_GB2312"/>
          <w:sz w:val="32"/>
          <w:szCs w:val="32"/>
          <w:lang w:eastAsia="zh-CN"/>
        </w:rPr>
        <w:t>对</w:t>
      </w:r>
      <w:r>
        <w:rPr>
          <w:rFonts w:hint="eastAsia" w:ascii="仿宋_GB2312" w:hAnsi="Calibri" w:eastAsia="仿宋_GB2312" w:cs="Times New Roman"/>
          <w:kern w:val="2"/>
          <w:sz w:val="32"/>
          <w:szCs w:val="32"/>
          <w:lang w:val="en-US" w:eastAsia="zh-CN" w:bidi="ar-SA"/>
        </w:rPr>
        <w:t>安徽顺宏建设工程有限公司</w:t>
      </w:r>
      <w:r>
        <w:rPr>
          <w:rFonts w:hint="eastAsia" w:ascii="仿宋_GB2312" w:hAnsi="仿宋" w:eastAsia="仿宋_GB2312"/>
          <w:sz w:val="32"/>
          <w:szCs w:val="32"/>
          <w:lang w:val="en-US" w:eastAsia="zh-CN"/>
        </w:rPr>
        <w:t>记不良行为记录（首违不罚）。</w:t>
      </w:r>
    </w:p>
    <w:p w14:paraId="37DB8091">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楷体_GB2312" w:hAnsi="楷体_GB2312" w:eastAsia="楷体_GB2312" w:cs="楷体_GB2312"/>
          <w:kern w:val="0"/>
          <w:sz w:val="32"/>
          <w:szCs w:val="32"/>
          <w:lang w:val="en-US" w:eastAsia="zh-CN" w:bidi="ar-SA"/>
        </w:rPr>
      </w:pPr>
      <w:r>
        <w:rPr>
          <w:rFonts w:hint="eastAsia" w:ascii="楷体_GB2312" w:hAnsi="楷体_GB2312" w:eastAsia="楷体_GB2312" w:cs="楷体_GB2312"/>
          <w:kern w:val="0"/>
          <w:sz w:val="32"/>
          <w:szCs w:val="32"/>
          <w:lang w:val="en-US" w:eastAsia="zh-CN" w:bidi="ar-SA"/>
        </w:rPr>
        <w:t>4.泾县茂林镇溪口村和美乡村精品示范村项目</w:t>
      </w:r>
    </w:p>
    <w:p w14:paraId="200E60C0">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招标人：泾县茂林镇人民政府</w:t>
      </w:r>
      <w:r>
        <w:rPr>
          <w:rFonts w:hint="eastAsia" w:ascii="仿宋_GB2312" w:eastAsia="仿宋_GB2312" w:cs="Times New Roman"/>
          <w:kern w:val="2"/>
          <w:sz w:val="32"/>
          <w:szCs w:val="32"/>
          <w:lang w:val="en-US" w:eastAsia="zh-CN" w:bidi="ar-SA"/>
        </w:rPr>
        <w:t>，施工单位：安徽中核国投开发建设有限公司（联合体牵头单位）、核工业井巷建设集团有限公司（联合体成员单位），监理单位：安徽启融工程项目管理有限公司。</w:t>
      </w:r>
    </w:p>
    <w:p w14:paraId="543CA4BC">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ascii="仿宋_GB2312" w:hAnsi="仿宋" w:eastAsia="仿宋_GB2312"/>
          <w:sz w:val="32"/>
          <w:szCs w:val="32"/>
        </w:rPr>
      </w:pPr>
      <w:r>
        <w:rPr>
          <w:rFonts w:hint="eastAsia" w:ascii="楷体_GB2312" w:hAnsi="楷体_GB2312" w:eastAsia="楷体_GB2312" w:cs="楷体_GB2312"/>
          <w:kern w:val="0"/>
          <w:sz w:val="32"/>
          <w:szCs w:val="32"/>
          <w:lang w:val="en-US" w:eastAsia="zh-CN" w:bidi="ar-SA"/>
        </w:rPr>
        <w:t>检查情况：</w:t>
      </w:r>
      <w:r>
        <w:rPr>
          <w:rFonts w:hint="eastAsia" w:ascii="仿宋_GB2312" w:hAnsi="仿宋" w:eastAsia="仿宋_GB2312"/>
          <w:bCs/>
          <w:sz w:val="32"/>
          <w:szCs w:val="32"/>
        </w:rPr>
        <w:t>项目</w:t>
      </w:r>
      <w:r>
        <w:rPr>
          <w:rFonts w:hint="eastAsia" w:ascii="仿宋_GB2312" w:hAnsi="仿宋" w:eastAsia="仿宋_GB2312"/>
          <w:sz w:val="32"/>
          <w:szCs w:val="32"/>
        </w:rPr>
        <w:t>施工、监理合同已签订，</w:t>
      </w:r>
      <w:r>
        <w:rPr>
          <w:rFonts w:hint="eastAsia" w:ascii="仿宋_GB2312" w:hAnsi="仿宋" w:eastAsia="仿宋_GB2312"/>
          <w:sz w:val="32"/>
          <w:szCs w:val="32"/>
          <w:lang w:val="en-US" w:eastAsia="zh-CN"/>
        </w:rPr>
        <w:t>6月质量员实际到岗考勤率不足50%，</w:t>
      </w:r>
      <w:r>
        <w:rPr>
          <w:rFonts w:hint="eastAsia" w:ascii="仿宋_GB2312" w:hAnsi="仿宋" w:eastAsia="仿宋_GB2312"/>
          <w:sz w:val="32"/>
          <w:szCs w:val="32"/>
        </w:rPr>
        <w:t>项</w:t>
      </w:r>
      <w:r>
        <w:rPr>
          <w:rFonts w:ascii="仿宋_GB2312" w:hAnsi="仿宋" w:eastAsia="仿宋_GB2312"/>
          <w:sz w:val="32"/>
          <w:szCs w:val="32"/>
        </w:rPr>
        <w:t>目部其他关键岗位人员到岗履职符合规定。</w:t>
      </w:r>
    </w:p>
    <w:p w14:paraId="064EFBF6">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sz w:val="32"/>
          <w:szCs w:val="32"/>
          <w:lang w:val="en-US" w:eastAsia="zh-CN"/>
        </w:rPr>
      </w:pPr>
      <w:r>
        <w:rPr>
          <w:rFonts w:hint="eastAsia" w:ascii="楷体_GB2312" w:hAnsi="楷体_GB2312" w:eastAsia="楷体_GB2312" w:cs="楷体_GB2312"/>
          <w:kern w:val="0"/>
          <w:sz w:val="32"/>
          <w:szCs w:val="32"/>
          <w:lang w:val="en-US" w:eastAsia="zh-CN" w:bidi="ar-SA"/>
        </w:rPr>
        <w:t>处理情况：</w:t>
      </w:r>
      <w:r>
        <w:rPr>
          <w:rFonts w:hint="eastAsia" w:ascii="仿宋_GB2312" w:hAnsi="仿宋" w:eastAsia="仿宋_GB2312"/>
          <w:sz w:val="32"/>
          <w:szCs w:val="32"/>
          <w:lang w:eastAsia="zh-CN"/>
        </w:rPr>
        <w:t>对</w:t>
      </w:r>
      <w:r>
        <w:rPr>
          <w:rFonts w:hint="eastAsia" w:ascii="仿宋_GB2312" w:eastAsia="仿宋_GB2312" w:cs="Times New Roman"/>
          <w:kern w:val="2"/>
          <w:sz w:val="32"/>
          <w:szCs w:val="32"/>
          <w:lang w:val="en-US" w:eastAsia="zh-CN" w:bidi="ar-SA"/>
        </w:rPr>
        <w:t>安徽中核国投开发建设有限公司</w:t>
      </w:r>
      <w:r>
        <w:rPr>
          <w:rFonts w:hint="eastAsia" w:ascii="仿宋_GB2312" w:hAnsi="仿宋" w:eastAsia="仿宋_GB2312"/>
          <w:sz w:val="32"/>
          <w:szCs w:val="32"/>
          <w:lang w:val="en-US" w:eastAsia="zh-CN"/>
        </w:rPr>
        <w:t>记不良行为记录（首违不罚）。</w:t>
      </w:r>
    </w:p>
    <w:p w14:paraId="6A2A225D">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kern w:val="0"/>
          <w:sz w:val="32"/>
          <w:szCs w:val="32"/>
          <w:lang w:val="en-US" w:eastAsia="zh-CN" w:bidi="ar-SA"/>
        </w:rPr>
      </w:pPr>
      <w:r>
        <w:rPr>
          <w:rFonts w:hint="eastAsia" w:ascii="楷体_GB2312" w:hAnsi="楷体_GB2312" w:eastAsia="楷体_GB2312" w:cs="楷体_GB2312"/>
          <w:kern w:val="0"/>
          <w:sz w:val="32"/>
          <w:szCs w:val="32"/>
          <w:lang w:val="en-US" w:eastAsia="zh-CN" w:bidi="ar-SA"/>
        </w:rPr>
        <w:t>5.长三角一体化产业转移泾县合作区项目污水处理厂建设工程EPC</w:t>
      </w:r>
    </w:p>
    <w:p w14:paraId="3E46F5C8">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招标人：泾县经济开发区开城实业有限公司，施工单位：安徽汇全建设工程有限公司（联合体牵头单位）、安徽安能建设集团有限公司（联合体成员单位）、重庆迪赛因建设工程设计有限公司（联合体成员单位），监理单位：安徽恒升工程项目管理有限公司。</w:t>
      </w:r>
    </w:p>
    <w:p w14:paraId="2F3CA393">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sz w:val="32"/>
          <w:szCs w:val="32"/>
          <w:lang w:eastAsia="zh-CN"/>
        </w:rPr>
      </w:pPr>
      <w:r>
        <w:rPr>
          <w:rFonts w:hint="eastAsia" w:ascii="楷体_GB2312" w:hAnsi="楷体_GB2312" w:eastAsia="楷体_GB2312" w:cs="楷体_GB2312"/>
          <w:kern w:val="0"/>
          <w:sz w:val="32"/>
          <w:szCs w:val="32"/>
          <w:lang w:val="en-US" w:eastAsia="zh-CN" w:bidi="ar-SA"/>
        </w:rPr>
        <w:t>检查情况</w:t>
      </w:r>
      <w:r>
        <w:rPr>
          <w:rFonts w:hint="eastAsia" w:ascii="仿宋_GB2312" w:hAnsi="仿宋" w:eastAsia="仿宋_GB2312"/>
          <w:sz w:val="32"/>
          <w:szCs w:val="32"/>
          <w:lang w:val="en-US" w:eastAsia="zh-CN"/>
        </w:rPr>
        <w:t>：</w:t>
      </w:r>
      <w:r>
        <w:rPr>
          <w:rFonts w:hint="eastAsia" w:ascii="仿宋_GB2312" w:hAnsi="仿宋" w:eastAsia="仿宋_GB2312"/>
          <w:bCs/>
          <w:sz w:val="32"/>
          <w:szCs w:val="32"/>
        </w:rPr>
        <w:t>项目</w:t>
      </w:r>
      <w:r>
        <w:rPr>
          <w:rFonts w:hint="eastAsia" w:ascii="仿宋_GB2312" w:hAnsi="仿宋" w:eastAsia="仿宋_GB2312"/>
          <w:sz w:val="32"/>
          <w:szCs w:val="32"/>
        </w:rPr>
        <w:t>施工、监理合同已签订，</w:t>
      </w:r>
      <w:r>
        <w:rPr>
          <w:rFonts w:hint="eastAsia" w:ascii="仿宋_GB2312" w:hAnsi="仿宋" w:eastAsia="仿宋_GB2312"/>
          <w:sz w:val="32"/>
          <w:szCs w:val="32"/>
          <w:lang w:eastAsia="zh-CN"/>
        </w:rPr>
        <w:t>项目部关键岗位到岗履职符合规定，项目正常施工。</w:t>
      </w:r>
    </w:p>
    <w:p w14:paraId="34A00B01">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kern w:val="0"/>
          <w:sz w:val="32"/>
          <w:szCs w:val="32"/>
          <w:lang w:val="en-US" w:eastAsia="zh-CN" w:bidi="ar-SA"/>
        </w:rPr>
      </w:pPr>
      <w:r>
        <w:rPr>
          <w:rFonts w:hint="eastAsia" w:ascii="楷体_GB2312" w:hAnsi="楷体_GB2312" w:eastAsia="楷体_GB2312" w:cs="楷体_GB2312"/>
          <w:kern w:val="0"/>
          <w:sz w:val="32"/>
          <w:szCs w:val="32"/>
          <w:lang w:val="en-US" w:eastAsia="zh-CN" w:bidi="ar-SA"/>
        </w:rPr>
        <w:t>6.长三角洲区域一体化—泾县电机泵阀产业智能制造基地（三期）—火青路道路工程（宣纸路至经四路路段）</w:t>
      </w:r>
    </w:p>
    <w:p w14:paraId="17BB41C5">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招标人：泾县经济开发区开城实业有限公司，施工单位：安徽中沃建筑工程有限公司，监理单位：安徽恒升工程项目管理有限公司。</w:t>
      </w:r>
    </w:p>
    <w:p w14:paraId="28B1CFB2">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sz w:val="32"/>
          <w:szCs w:val="32"/>
          <w:lang w:eastAsia="zh-CN"/>
        </w:rPr>
      </w:pPr>
      <w:r>
        <w:rPr>
          <w:rFonts w:hint="eastAsia" w:ascii="楷体_GB2312" w:hAnsi="楷体_GB2312" w:eastAsia="楷体_GB2312" w:cs="楷体_GB2312"/>
          <w:kern w:val="0"/>
          <w:sz w:val="32"/>
          <w:szCs w:val="32"/>
          <w:lang w:val="en-US" w:eastAsia="zh-CN" w:bidi="ar-SA"/>
        </w:rPr>
        <w:t>检查情况</w:t>
      </w:r>
      <w:r>
        <w:rPr>
          <w:rFonts w:hint="eastAsia" w:ascii="仿宋_GB2312" w:hAnsi="仿宋" w:eastAsia="仿宋_GB2312"/>
          <w:sz w:val="32"/>
          <w:szCs w:val="32"/>
          <w:lang w:val="en-US" w:eastAsia="zh-CN"/>
        </w:rPr>
        <w:t>：</w:t>
      </w:r>
      <w:r>
        <w:rPr>
          <w:rFonts w:hint="eastAsia" w:ascii="仿宋_GB2312" w:hAnsi="仿宋" w:eastAsia="仿宋_GB2312"/>
          <w:bCs/>
          <w:sz w:val="32"/>
          <w:szCs w:val="32"/>
        </w:rPr>
        <w:t>项目</w:t>
      </w:r>
      <w:r>
        <w:rPr>
          <w:rFonts w:hint="eastAsia" w:ascii="仿宋_GB2312" w:hAnsi="仿宋" w:eastAsia="仿宋_GB2312"/>
          <w:sz w:val="32"/>
          <w:szCs w:val="32"/>
        </w:rPr>
        <w:t>施工、监理合同已签订，</w:t>
      </w:r>
      <w:r>
        <w:rPr>
          <w:rFonts w:hint="eastAsia" w:ascii="仿宋_GB2312" w:hAnsi="仿宋" w:eastAsia="仿宋_GB2312"/>
          <w:sz w:val="32"/>
          <w:szCs w:val="32"/>
          <w:lang w:eastAsia="zh-CN"/>
        </w:rPr>
        <w:t>项目部关键岗位到岗履职符合规定，项目正常施工。</w:t>
      </w:r>
    </w:p>
    <w:p w14:paraId="0836F16A">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kern w:val="0"/>
          <w:sz w:val="32"/>
          <w:szCs w:val="32"/>
          <w:lang w:val="en-US" w:eastAsia="zh-CN" w:bidi="ar-SA"/>
        </w:rPr>
      </w:pPr>
      <w:r>
        <w:rPr>
          <w:rFonts w:hint="eastAsia" w:ascii="楷体_GB2312" w:hAnsi="楷体_GB2312" w:eastAsia="楷体_GB2312" w:cs="楷体_GB2312"/>
          <w:kern w:val="0"/>
          <w:sz w:val="32"/>
          <w:szCs w:val="32"/>
          <w:lang w:val="en-US" w:eastAsia="zh-CN" w:bidi="ar-SA"/>
        </w:rPr>
        <w:t>7.泾县城区污水收集管网新建改造及雨污分流改造项目—雨污分流工程EPC（城东排水渠片区）</w:t>
      </w:r>
    </w:p>
    <w:p w14:paraId="7C21380E">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招标人：泾县城市运营发展有限公司，施工单位：中湖城建（常熟）集团有限公司，监理单位：安徽耀创项目管理有限公司。</w:t>
      </w:r>
    </w:p>
    <w:p w14:paraId="04021F1F">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kern w:val="2"/>
          <w:sz w:val="32"/>
          <w:szCs w:val="32"/>
          <w:lang w:val="en-US" w:eastAsia="zh-CN" w:bidi="ar-SA"/>
        </w:rPr>
      </w:pPr>
      <w:r>
        <w:rPr>
          <w:rFonts w:hint="eastAsia" w:ascii="楷体_GB2312" w:hAnsi="楷体_GB2312" w:eastAsia="楷体_GB2312" w:cs="楷体_GB2312"/>
          <w:kern w:val="0"/>
          <w:sz w:val="32"/>
          <w:szCs w:val="32"/>
          <w:lang w:val="en-US" w:eastAsia="zh-CN" w:bidi="ar-SA"/>
        </w:rPr>
        <w:t>检查情况</w:t>
      </w:r>
      <w:r>
        <w:rPr>
          <w:rFonts w:hint="eastAsia" w:ascii="仿宋_GB2312" w:hAnsi="仿宋" w:eastAsia="仿宋_GB2312"/>
          <w:sz w:val="32"/>
          <w:szCs w:val="32"/>
          <w:lang w:val="en-US" w:eastAsia="zh-CN"/>
        </w:rPr>
        <w:t>：</w:t>
      </w:r>
      <w:r>
        <w:rPr>
          <w:rFonts w:hint="eastAsia" w:ascii="仿宋_GB2312" w:hAnsi="仿宋" w:eastAsia="仿宋_GB2312"/>
          <w:bCs/>
          <w:sz w:val="32"/>
          <w:szCs w:val="32"/>
        </w:rPr>
        <w:t>项目</w:t>
      </w:r>
      <w:r>
        <w:rPr>
          <w:rFonts w:hint="eastAsia" w:ascii="仿宋_GB2312" w:hAnsi="仿宋" w:eastAsia="仿宋_GB2312"/>
          <w:sz w:val="32"/>
          <w:szCs w:val="32"/>
        </w:rPr>
        <w:t>施工、监理合同已签订，</w:t>
      </w:r>
      <w:r>
        <w:rPr>
          <w:rFonts w:hint="eastAsia" w:ascii="仿宋_GB2312" w:hAnsi="仿宋" w:eastAsia="仿宋_GB2312"/>
          <w:sz w:val="32"/>
          <w:szCs w:val="32"/>
          <w:lang w:eastAsia="zh-CN"/>
        </w:rPr>
        <w:t>项目部关键岗位到岗履职符合规定，项目正常施工。</w:t>
      </w:r>
    </w:p>
    <w:p w14:paraId="0ABF591B">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kern w:val="0"/>
          <w:sz w:val="32"/>
          <w:szCs w:val="32"/>
          <w:lang w:val="en-US" w:eastAsia="zh-CN" w:bidi="ar-SA"/>
        </w:rPr>
      </w:pPr>
      <w:r>
        <w:rPr>
          <w:rFonts w:hint="eastAsia" w:ascii="楷体_GB2312" w:hAnsi="楷体_GB2312" w:eastAsia="楷体_GB2312" w:cs="楷体_GB2312"/>
          <w:kern w:val="0"/>
          <w:sz w:val="32"/>
          <w:szCs w:val="32"/>
          <w:lang w:val="en-US" w:eastAsia="zh-CN" w:bidi="ar-SA"/>
        </w:rPr>
        <w:t>8.泾县城区污水收集管网新建改造及雨污分流改造项目—雨污分流工程EPC（画家村排水渠片区）</w:t>
      </w:r>
    </w:p>
    <w:p w14:paraId="14590BC1">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招标人：泾县城市运营发展有限公司，施工单位：安徽中如建筑安装工程有限公司，监理单位：安徽泾建项目管理有限公司。</w:t>
      </w:r>
    </w:p>
    <w:p w14:paraId="6AB0C020">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sz w:val="32"/>
          <w:szCs w:val="32"/>
          <w:lang w:eastAsia="zh-CN"/>
        </w:rPr>
      </w:pPr>
      <w:r>
        <w:rPr>
          <w:rFonts w:hint="eastAsia" w:ascii="楷体_GB2312" w:hAnsi="楷体_GB2312" w:eastAsia="楷体_GB2312" w:cs="楷体_GB2312"/>
          <w:kern w:val="0"/>
          <w:sz w:val="32"/>
          <w:szCs w:val="32"/>
          <w:lang w:val="en-US" w:eastAsia="zh-CN" w:bidi="ar-SA"/>
        </w:rPr>
        <w:t>检查情况</w:t>
      </w:r>
      <w:r>
        <w:rPr>
          <w:rFonts w:hint="eastAsia" w:ascii="仿宋_GB2312" w:hAnsi="仿宋" w:eastAsia="仿宋_GB2312"/>
          <w:sz w:val="32"/>
          <w:szCs w:val="32"/>
          <w:lang w:val="en-US" w:eastAsia="zh-CN"/>
        </w:rPr>
        <w:t>：</w:t>
      </w:r>
      <w:r>
        <w:rPr>
          <w:rFonts w:hint="eastAsia" w:ascii="仿宋_GB2312" w:hAnsi="仿宋" w:eastAsia="仿宋_GB2312"/>
          <w:bCs/>
          <w:sz w:val="32"/>
          <w:szCs w:val="32"/>
        </w:rPr>
        <w:t>项目</w:t>
      </w:r>
      <w:r>
        <w:rPr>
          <w:rFonts w:hint="eastAsia" w:ascii="仿宋_GB2312" w:hAnsi="仿宋" w:eastAsia="仿宋_GB2312"/>
          <w:sz w:val="32"/>
          <w:szCs w:val="32"/>
        </w:rPr>
        <w:t>施工、监理合同已签订，</w:t>
      </w:r>
      <w:r>
        <w:rPr>
          <w:rFonts w:hint="eastAsia" w:ascii="仿宋_GB2312" w:hAnsi="仿宋" w:eastAsia="仿宋_GB2312"/>
          <w:sz w:val="32"/>
          <w:szCs w:val="32"/>
          <w:lang w:eastAsia="zh-CN"/>
        </w:rPr>
        <w:t>项目部关键岗位到岗履职符合规定，项目正常施工。</w:t>
      </w:r>
    </w:p>
    <w:p w14:paraId="7D07D09D">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kern w:val="0"/>
          <w:sz w:val="32"/>
          <w:szCs w:val="32"/>
          <w:lang w:val="en-US" w:eastAsia="zh-CN" w:bidi="ar-SA"/>
        </w:rPr>
      </w:pPr>
      <w:r>
        <w:rPr>
          <w:rFonts w:hint="eastAsia" w:ascii="楷体_GB2312" w:hAnsi="楷体_GB2312" w:eastAsia="楷体_GB2312" w:cs="楷体_GB2312"/>
          <w:kern w:val="0"/>
          <w:sz w:val="32"/>
          <w:szCs w:val="32"/>
          <w:lang w:val="en-US" w:eastAsia="zh-CN" w:bidi="ar-SA"/>
        </w:rPr>
        <w:t>9.泾县现代农业双碳产业园—标准化养殖区建设项目（EPC）</w:t>
      </w:r>
    </w:p>
    <w:p w14:paraId="132F853E">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招标人：泾县乡村振兴发展有限公司，施工单位：安徽青硕建设有限公司，监理单位：安徽同盛工程咨询有限责任公司。</w:t>
      </w:r>
    </w:p>
    <w:p w14:paraId="29F2A8CB">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sz w:val="32"/>
          <w:szCs w:val="32"/>
          <w:lang w:eastAsia="zh-CN"/>
        </w:rPr>
      </w:pPr>
      <w:r>
        <w:rPr>
          <w:rFonts w:hint="eastAsia" w:ascii="楷体_GB2312" w:hAnsi="楷体_GB2312" w:eastAsia="楷体_GB2312" w:cs="楷体_GB2312"/>
          <w:kern w:val="0"/>
          <w:sz w:val="32"/>
          <w:szCs w:val="32"/>
          <w:lang w:val="en-US" w:eastAsia="zh-CN" w:bidi="ar-SA"/>
        </w:rPr>
        <w:t>检查情况</w:t>
      </w:r>
      <w:r>
        <w:rPr>
          <w:rFonts w:hint="eastAsia" w:ascii="仿宋_GB2312" w:hAnsi="仿宋" w:eastAsia="仿宋_GB2312"/>
          <w:sz w:val="32"/>
          <w:szCs w:val="32"/>
          <w:lang w:val="en-US" w:eastAsia="zh-CN"/>
        </w:rPr>
        <w:t>：</w:t>
      </w:r>
      <w:r>
        <w:rPr>
          <w:rFonts w:hint="eastAsia" w:ascii="仿宋_GB2312" w:hAnsi="仿宋" w:eastAsia="仿宋_GB2312"/>
          <w:bCs/>
          <w:sz w:val="32"/>
          <w:szCs w:val="32"/>
        </w:rPr>
        <w:t>项目</w:t>
      </w:r>
      <w:r>
        <w:rPr>
          <w:rFonts w:hint="eastAsia" w:ascii="仿宋_GB2312" w:hAnsi="仿宋" w:eastAsia="仿宋_GB2312"/>
          <w:sz w:val="32"/>
          <w:szCs w:val="32"/>
        </w:rPr>
        <w:t>施工、监理合同已签订，</w:t>
      </w:r>
      <w:r>
        <w:rPr>
          <w:rFonts w:hint="eastAsia" w:ascii="仿宋_GB2312" w:hAnsi="仿宋" w:eastAsia="仿宋_GB2312"/>
          <w:sz w:val="32"/>
          <w:szCs w:val="32"/>
          <w:lang w:eastAsia="zh-CN"/>
        </w:rPr>
        <w:t>项目部关键岗位到岗履职符合规定，项目正常施工。</w:t>
      </w:r>
    </w:p>
    <w:p w14:paraId="7863B3E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仿宋_GB2312"/>
          <w:bCs/>
          <w:sz w:val="32"/>
          <w:szCs w:val="32"/>
        </w:rPr>
      </w:pPr>
      <w:r>
        <w:rPr>
          <w:rFonts w:hint="eastAsia" w:ascii="黑体" w:hAnsi="黑体" w:eastAsia="黑体" w:cs="黑体"/>
          <w:sz w:val="32"/>
          <w:szCs w:val="32"/>
        </w:rPr>
        <w:t>五、存在问题的处理</w:t>
      </w:r>
      <w:r>
        <w:rPr>
          <w:rFonts w:hint="eastAsia" w:ascii="黑体" w:hAnsi="黑体" w:eastAsia="黑体" w:cs="仿宋_GB2312"/>
          <w:bCs/>
          <w:sz w:val="32"/>
          <w:szCs w:val="32"/>
        </w:rPr>
        <w:t xml:space="preserve"> </w:t>
      </w:r>
    </w:p>
    <w:p w14:paraId="61C1F7D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上述项目单位（招标人）应</w:t>
      </w:r>
      <w:r>
        <w:rPr>
          <w:rFonts w:hint="eastAsia" w:ascii="仿宋_GB2312" w:hAnsi="仿宋" w:eastAsia="仿宋_GB2312"/>
          <w:sz w:val="32"/>
          <w:szCs w:val="32"/>
          <w:lang w:eastAsia="zh-CN"/>
        </w:rPr>
        <w:t>继续</w:t>
      </w:r>
      <w:r>
        <w:rPr>
          <w:rFonts w:hint="eastAsia" w:ascii="仿宋_GB2312" w:hAnsi="仿宋" w:eastAsia="仿宋_GB2312"/>
          <w:sz w:val="32"/>
          <w:szCs w:val="32"/>
        </w:rPr>
        <w:t>按照合同约定，加强现场管理，切实履行项目标后履约管理主体责任，对存在的问题应立即督促整改</w:t>
      </w:r>
      <w:r>
        <w:rPr>
          <w:rFonts w:hint="eastAsia" w:ascii="仿宋_GB2312" w:hAnsi="仿宋" w:eastAsia="仿宋_GB2312"/>
          <w:sz w:val="32"/>
          <w:szCs w:val="32"/>
          <w:lang w:eastAsia="zh-CN"/>
        </w:rPr>
        <w:t>并按照合同约定落实相应处理</w:t>
      </w:r>
      <w:r>
        <w:rPr>
          <w:rFonts w:hint="eastAsia" w:ascii="仿宋_GB2312" w:hAnsi="仿宋" w:eastAsia="仿宋_GB2312"/>
          <w:sz w:val="32"/>
          <w:szCs w:val="32"/>
        </w:rPr>
        <w:t>。我</w:t>
      </w:r>
      <w:r>
        <w:rPr>
          <w:rFonts w:hint="eastAsia" w:ascii="仿宋_GB2312" w:hAnsi="仿宋" w:eastAsia="仿宋_GB2312"/>
          <w:sz w:val="32"/>
          <w:szCs w:val="32"/>
          <w:lang w:eastAsia="zh-CN"/>
        </w:rPr>
        <w:t>局</w:t>
      </w:r>
      <w:r>
        <w:rPr>
          <w:rFonts w:hint="eastAsia" w:ascii="仿宋_GB2312" w:hAnsi="仿宋" w:eastAsia="仿宋_GB2312"/>
          <w:sz w:val="32"/>
          <w:szCs w:val="32"/>
        </w:rPr>
        <w:t>将不定期组织复查，对整改不到位或拒不整改的单位，将对相关责任主体进行通报</w:t>
      </w:r>
      <w:r>
        <w:rPr>
          <w:rFonts w:hint="eastAsia" w:ascii="仿宋_GB2312" w:hAnsi="仿宋" w:eastAsia="仿宋_GB2312"/>
          <w:sz w:val="32"/>
          <w:szCs w:val="32"/>
          <w:lang w:eastAsia="zh-CN"/>
        </w:rPr>
        <w:t>和进一步处理</w:t>
      </w:r>
      <w:r>
        <w:rPr>
          <w:rFonts w:hint="eastAsia" w:ascii="仿宋_GB2312" w:hAnsi="仿宋" w:eastAsia="仿宋_GB2312"/>
          <w:sz w:val="32"/>
          <w:szCs w:val="32"/>
        </w:rPr>
        <w:t>。</w:t>
      </w:r>
    </w:p>
    <w:p w14:paraId="564B905F">
      <w:pPr>
        <w:keepNext w:val="0"/>
        <w:keepLines w:val="0"/>
        <w:pageBreakBefore w:val="0"/>
        <w:widowControl w:val="0"/>
        <w:kinsoku/>
        <w:wordWrap/>
        <w:overflowPunct/>
        <w:topLinePunct w:val="0"/>
        <w:autoSpaceDE/>
        <w:autoSpaceDN/>
        <w:bidi w:val="0"/>
        <w:adjustRightInd/>
        <w:snapToGrid/>
        <w:spacing w:line="580" w:lineRule="exact"/>
        <w:ind w:firstLine="645"/>
        <w:textAlignment w:val="auto"/>
        <w:rPr>
          <w:rFonts w:hint="eastAsia" w:ascii="仿宋_GB2312" w:eastAsia="仿宋_GB2312"/>
          <w:sz w:val="32"/>
          <w:szCs w:val="32"/>
        </w:rPr>
      </w:pPr>
    </w:p>
    <w:p w14:paraId="4BA12F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eastAsia="仿宋_GB2312"/>
          <w:sz w:val="32"/>
          <w:szCs w:val="32"/>
          <w:lang w:eastAsia="zh-CN"/>
        </w:rPr>
      </w:pPr>
    </w:p>
    <w:p w14:paraId="57075277">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_GB2312" w:eastAsia="仿宋_GB2312"/>
          <w:sz w:val="32"/>
          <w:szCs w:val="32"/>
          <w:lang w:eastAsia="zh-CN"/>
        </w:rPr>
      </w:pPr>
    </w:p>
    <w:p w14:paraId="151AAE44">
      <w:pPr>
        <w:keepNext w:val="0"/>
        <w:keepLines w:val="0"/>
        <w:pageBreakBefore w:val="0"/>
        <w:widowControl w:val="0"/>
        <w:kinsoku/>
        <w:wordWrap/>
        <w:overflowPunct/>
        <w:topLinePunct w:val="0"/>
        <w:autoSpaceDE/>
        <w:autoSpaceDN/>
        <w:bidi w:val="0"/>
        <w:adjustRightInd/>
        <w:snapToGrid/>
        <w:spacing w:line="560" w:lineRule="exact"/>
        <w:ind w:firstLine="3840" w:firstLineChars="1200"/>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泾县公共资源交易监督管理局</w:t>
      </w:r>
    </w:p>
    <w:p w14:paraId="765627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sz w:val="32"/>
          <w:szCs w:val="32"/>
        </w:rPr>
      </w:pPr>
      <w:r>
        <w:rPr>
          <w:rFonts w:ascii="仿宋_GB2312" w:hAnsi="仿宋_GB2312" w:eastAsia="仿宋_GB2312" w:cs="仿宋_GB2312"/>
          <w:bCs/>
          <w:sz w:val="32"/>
          <w:szCs w:val="32"/>
        </w:rPr>
        <w:t xml:space="preserve">                        202</w:t>
      </w:r>
      <w:r>
        <w:rPr>
          <w:rFonts w:hint="eastAsia" w:ascii="仿宋_GB2312" w:hAnsi="仿宋_GB2312" w:eastAsia="仿宋_GB2312" w:cs="仿宋_GB2312"/>
          <w:bCs/>
          <w:sz w:val="32"/>
          <w:szCs w:val="32"/>
          <w:lang w:val="en-US" w:eastAsia="zh-CN"/>
        </w:rPr>
        <w:t>6</w:t>
      </w:r>
      <w:r>
        <w:rPr>
          <w:rFonts w:hint="eastAsia" w:ascii="仿宋_GB2312" w:hAnsi="仿宋_GB2312" w:eastAsia="仿宋_GB2312" w:cs="仿宋_GB2312"/>
          <w:bCs/>
          <w:sz w:val="32"/>
          <w:szCs w:val="32"/>
        </w:rPr>
        <w:t>年</w:t>
      </w:r>
      <w:r>
        <w:rPr>
          <w:rFonts w:hint="eastAsia" w:ascii="仿宋_GB2312" w:hAnsi="仿宋_GB2312" w:eastAsia="仿宋_GB2312" w:cs="仿宋_GB2312"/>
          <w:bCs/>
          <w:sz w:val="32"/>
          <w:szCs w:val="32"/>
          <w:lang w:val="en-US" w:eastAsia="zh-CN"/>
        </w:rPr>
        <w:t>6</w:t>
      </w:r>
      <w:r>
        <w:rPr>
          <w:rFonts w:hint="eastAsia" w:ascii="仿宋_GB2312" w:hAnsi="仿宋_GB2312" w:eastAsia="仿宋_GB2312" w:cs="仿宋_GB2312"/>
          <w:bCs/>
          <w:sz w:val="32"/>
          <w:szCs w:val="32"/>
        </w:rPr>
        <w:t>月</w:t>
      </w:r>
      <w:r>
        <w:rPr>
          <w:rFonts w:hint="eastAsia" w:ascii="仿宋_GB2312" w:hAnsi="仿宋_GB2312" w:eastAsia="仿宋_GB2312" w:cs="仿宋_GB2312"/>
          <w:bCs/>
          <w:sz w:val="32"/>
          <w:szCs w:val="32"/>
          <w:lang w:val="en-US" w:eastAsia="zh-CN"/>
        </w:rPr>
        <w:t>23</w:t>
      </w:r>
      <w:r>
        <w:rPr>
          <w:rFonts w:hint="eastAsia" w:ascii="仿宋_GB2312" w:hAnsi="仿宋_GB2312" w:eastAsia="仿宋_GB2312" w:cs="仿宋_GB2312"/>
          <w:bCs/>
          <w:sz w:val="32"/>
          <w:szCs w:val="32"/>
        </w:rPr>
        <w:t>日</w:t>
      </w:r>
    </w:p>
    <w:p w14:paraId="0DE221AB">
      <w:pPr>
        <w:keepNext w:val="0"/>
        <w:keepLines w:val="0"/>
        <w:pageBreakBefore w:val="0"/>
        <w:widowControl w:val="0"/>
        <w:wordWrap/>
        <w:topLinePunct w:val="0"/>
        <w:autoSpaceDE/>
        <w:autoSpaceDN/>
        <w:bidi w:val="0"/>
        <w:adjustRightInd/>
        <w:snapToGrid/>
        <w:spacing w:line="560" w:lineRule="exact"/>
        <w:textAlignment w:val="auto"/>
        <w:rPr>
          <w:rFonts w:hint="eastAsia" w:ascii="仿宋_GB2312" w:hAnsi="仿宋_GB2312" w:eastAsia="仿宋_GB2312" w:cs="仿宋_GB2312"/>
          <w:bCs/>
          <w:sz w:val="32"/>
          <w:szCs w:val="32"/>
          <w:lang w:val="en-US" w:eastAsia="zh-CN"/>
        </w:rPr>
      </w:pPr>
    </w:p>
    <w:p w14:paraId="6C2B0C56">
      <w:pPr>
        <w:bidi w:val="0"/>
        <w:rPr>
          <w:rFonts w:hint="eastAsia" w:asciiTheme="minorHAnsi" w:hAnsiTheme="minorHAnsi" w:eastAsiaTheme="minorEastAsia" w:cstheme="minorBidi"/>
          <w:kern w:val="2"/>
          <w:sz w:val="21"/>
          <w:szCs w:val="24"/>
          <w:lang w:val="en-US" w:eastAsia="zh-CN" w:bidi="ar-SA"/>
        </w:rPr>
      </w:pPr>
    </w:p>
    <w:p w14:paraId="45F61B04">
      <w:pPr>
        <w:bidi w:val="0"/>
        <w:rPr>
          <w:rFonts w:hint="eastAsia"/>
          <w:lang w:val="en-US" w:eastAsia="zh-CN"/>
        </w:rPr>
      </w:pPr>
    </w:p>
    <w:p w14:paraId="674E89AD">
      <w:pPr>
        <w:bidi w:val="0"/>
        <w:rPr>
          <w:rFonts w:hint="eastAsia"/>
          <w:lang w:val="en-US" w:eastAsia="zh-CN"/>
        </w:rPr>
      </w:pPr>
    </w:p>
    <w:p w14:paraId="57567E21">
      <w:pPr>
        <w:bidi w:val="0"/>
        <w:rPr>
          <w:rFonts w:hint="eastAsia"/>
          <w:lang w:val="en-US" w:eastAsia="zh-CN"/>
        </w:rPr>
      </w:pPr>
    </w:p>
    <w:p w14:paraId="4BD2C775">
      <w:pPr>
        <w:bidi w:val="0"/>
        <w:rPr>
          <w:rFonts w:hint="eastAsia"/>
          <w:lang w:val="en-US" w:eastAsia="zh-CN"/>
        </w:rPr>
      </w:pPr>
    </w:p>
    <w:p w14:paraId="44DBEDF6">
      <w:pPr>
        <w:bidi w:val="0"/>
        <w:rPr>
          <w:rFonts w:hint="eastAsia"/>
          <w:lang w:val="en-US" w:eastAsia="zh-CN"/>
        </w:rPr>
      </w:pPr>
    </w:p>
    <w:p w14:paraId="796D6D3A">
      <w:pPr>
        <w:bidi w:val="0"/>
        <w:rPr>
          <w:rFonts w:hint="eastAsia"/>
          <w:lang w:val="en-US" w:eastAsia="zh-CN"/>
        </w:rPr>
      </w:pPr>
    </w:p>
    <w:p w14:paraId="19A7DA24">
      <w:pPr>
        <w:bidi w:val="0"/>
        <w:rPr>
          <w:rFonts w:hint="eastAsia"/>
          <w:lang w:val="en-US" w:eastAsia="zh-CN"/>
        </w:rPr>
      </w:pPr>
    </w:p>
    <w:p w14:paraId="4304B596">
      <w:pPr>
        <w:bidi w:val="0"/>
        <w:rPr>
          <w:rFonts w:hint="eastAsia"/>
          <w:lang w:val="en-US" w:eastAsia="zh-CN"/>
        </w:rPr>
      </w:pPr>
    </w:p>
    <w:p w14:paraId="273567AB">
      <w:pPr>
        <w:bidi w:val="0"/>
        <w:rPr>
          <w:rFonts w:hint="eastAsia"/>
          <w:lang w:val="en-US" w:eastAsia="zh-CN"/>
        </w:rPr>
      </w:pPr>
    </w:p>
    <w:p w14:paraId="4C4B2B56">
      <w:pPr>
        <w:bidi w:val="0"/>
        <w:rPr>
          <w:rFonts w:hint="eastAsia"/>
          <w:lang w:val="en-US" w:eastAsia="zh-CN"/>
        </w:rPr>
      </w:pPr>
    </w:p>
    <w:p w14:paraId="4B206C35">
      <w:pPr>
        <w:bidi w:val="0"/>
        <w:rPr>
          <w:rFonts w:hint="eastAsia"/>
          <w:lang w:val="en-US" w:eastAsia="zh-CN"/>
        </w:rPr>
      </w:pPr>
    </w:p>
    <w:p w14:paraId="60FB3716">
      <w:pPr>
        <w:bidi w:val="0"/>
        <w:rPr>
          <w:rFonts w:hint="eastAsia"/>
          <w:lang w:val="en-US" w:eastAsia="zh-CN"/>
        </w:rPr>
      </w:pPr>
    </w:p>
    <w:p w14:paraId="0DA1AD0D">
      <w:pPr>
        <w:bidi w:val="0"/>
        <w:rPr>
          <w:rFonts w:hint="eastAsia"/>
          <w:lang w:val="en-US" w:eastAsia="zh-CN"/>
        </w:rPr>
      </w:pPr>
    </w:p>
    <w:p w14:paraId="5639BBEE">
      <w:pPr>
        <w:bidi w:val="0"/>
        <w:rPr>
          <w:rFonts w:hint="eastAsia"/>
          <w:lang w:val="en-US" w:eastAsia="zh-CN"/>
        </w:rPr>
      </w:pPr>
    </w:p>
    <w:p w14:paraId="7BCD75A2">
      <w:pPr>
        <w:bidi w:val="0"/>
        <w:rPr>
          <w:rFonts w:hint="eastAsia"/>
          <w:lang w:val="en-US" w:eastAsia="zh-CN"/>
        </w:rPr>
      </w:pPr>
    </w:p>
    <w:p w14:paraId="76AC326C">
      <w:pPr>
        <w:bidi w:val="0"/>
        <w:rPr>
          <w:rFonts w:hint="eastAsia"/>
          <w:lang w:val="en-US" w:eastAsia="zh-CN"/>
        </w:rPr>
      </w:pPr>
    </w:p>
    <w:p w14:paraId="5691621F">
      <w:pPr>
        <w:tabs>
          <w:tab w:val="left" w:pos="5246"/>
        </w:tabs>
        <w:bidi w:val="0"/>
        <w:jc w:val="left"/>
        <w:rPr>
          <w:rFonts w:hint="eastAsia"/>
          <w:lang w:val="en-US" w:eastAsia="zh-CN"/>
        </w:rPr>
      </w:pPr>
      <w:r>
        <w:rPr>
          <w:rFonts w:hint="eastAsia"/>
          <w:lang w:val="en-US" w:eastAsia="zh-CN"/>
        </w:rPr>
        <w:tab/>
      </w:r>
    </w:p>
    <w:tbl>
      <w:tblPr>
        <w:tblStyle w:val="7"/>
        <w:tblpPr w:leftFromText="181" w:vertAnchor="page" w:horzAnchor="page" w:tblpX="1744" w:tblpY="13636"/>
        <w:tblOverlap w:val="never"/>
        <w:tblW w:w="0" w:type="auto"/>
        <w:tblInd w:w="0" w:type="dxa"/>
        <w:tblBorders>
          <w:top w:val="single" w:color="auto" w:sz="8" w:space="0"/>
          <w:left w:val="none" w:color="auto" w:sz="0" w:space="0"/>
          <w:bottom w:val="none" w:color="auto" w:sz="0" w:space="0"/>
          <w:right w:val="none" w:color="auto" w:sz="0" w:space="0"/>
          <w:insideH w:val="single" w:color="auto" w:sz="8" w:space="0"/>
          <w:insideV w:val="none" w:color="auto" w:sz="0" w:space="0"/>
        </w:tblBorders>
        <w:tblLayout w:type="fixed"/>
        <w:tblCellMar>
          <w:top w:w="0" w:type="dxa"/>
          <w:left w:w="108" w:type="dxa"/>
          <w:bottom w:w="0" w:type="dxa"/>
          <w:right w:w="108" w:type="dxa"/>
        </w:tblCellMar>
      </w:tblPr>
      <w:tblGrid>
        <w:gridCol w:w="1242"/>
        <w:gridCol w:w="3544"/>
        <w:gridCol w:w="4059"/>
      </w:tblGrid>
      <w:tr w14:paraId="5C1E5C3E">
        <w:tblPrEx>
          <w:tblBorders>
            <w:top w:val="single" w:color="auto" w:sz="8" w:space="0"/>
            <w:left w:val="none" w:color="auto" w:sz="0" w:space="0"/>
            <w:bottom w:val="none" w:color="auto" w:sz="0" w:space="0"/>
            <w:right w:val="none" w:color="auto" w:sz="0" w:space="0"/>
            <w:insideH w:val="single" w:color="auto" w:sz="8" w:space="0"/>
            <w:insideV w:val="none" w:color="auto" w:sz="0" w:space="0"/>
          </w:tblBorders>
          <w:tblCellMar>
            <w:top w:w="0" w:type="dxa"/>
            <w:left w:w="108" w:type="dxa"/>
            <w:bottom w:w="0" w:type="dxa"/>
            <w:right w:w="108" w:type="dxa"/>
          </w:tblCellMar>
        </w:tblPrEx>
        <w:trPr>
          <w:cantSplit/>
          <w:trHeight w:val="499" w:hRule="atLeast"/>
        </w:trPr>
        <w:tc>
          <w:tcPr>
            <w:tcW w:w="1242" w:type="dxa"/>
            <w:tcBorders>
              <w:tl2br w:val="nil"/>
              <w:tr2bl w:val="nil"/>
            </w:tcBorders>
            <w:noWrap w:val="0"/>
            <w:vAlign w:val="top"/>
          </w:tcPr>
          <w:p w14:paraId="3B72F132">
            <w:pPr>
              <w:keepNext w:val="0"/>
              <w:keepLines w:val="0"/>
              <w:pageBreakBefore w:val="0"/>
              <w:kinsoku/>
              <w:overflowPunct/>
              <w:topLinePunct w:val="0"/>
              <w:autoSpaceDN/>
              <w:bidi w:val="0"/>
              <w:adjustRightInd/>
              <w:spacing w:line="560" w:lineRule="exact"/>
              <w:ind w:firstLine="280" w:firstLineChars="100"/>
              <w:textAlignment w:val="auto"/>
              <w:rPr>
                <w:rFonts w:hint="eastAsia" w:ascii="仿宋_GB2312" w:hAnsi="华文仿宋" w:eastAsia="仿宋_GB2312"/>
                <w:sz w:val="28"/>
                <w:szCs w:val="28"/>
              </w:rPr>
            </w:pPr>
            <w:r>
              <w:rPr>
                <w:rFonts w:hint="eastAsia" w:ascii="仿宋_GB2312" w:hAnsi="华文仿宋" w:eastAsia="仿宋_GB2312"/>
                <w:sz w:val="28"/>
                <w:szCs w:val="28"/>
              </w:rPr>
              <w:t>抄送：</w:t>
            </w:r>
          </w:p>
        </w:tc>
        <w:tc>
          <w:tcPr>
            <w:tcW w:w="7603" w:type="dxa"/>
            <w:gridSpan w:val="2"/>
            <w:tcBorders>
              <w:tl2br w:val="nil"/>
              <w:tr2bl w:val="nil"/>
            </w:tcBorders>
            <w:noWrap w:val="0"/>
            <w:vAlign w:val="center"/>
          </w:tcPr>
          <w:p w14:paraId="398947AE">
            <w:pPr>
              <w:keepNext w:val="0"/>
              <w:keepLines w:val="0"/>
              <w:pageBreakBefore w:val="0"/>
              <w:kinsoku/>
              <w:overflowPunct/>
              <w:topLinePunct w:val="0"/>
              <w:autoSpaceDN/>
              <w:bidi w:val="0"/>
              <w:adjustRightInd/>
              <w:spacing w:line="560" w:lineRule="exact"/>
              <w:textAlignment w:val="auto"/>
              <w:rPr>
                <w:rFonts w:hint="eastAsia" w:ascii="仿宋_GB2312" w:hAnsi="华文仿宋" w:eastAsia="仿宋_GB2312"/>
                <w:sz w:val="28"/>
                <w:szCs w:val="28"/>
              </w:rPr>
            </w:pPr>
            <w:r>
              <w:rPr>
                <w:rFonts w:hint="eastAsia" w:ascii="仿宋_GB2312" w:hAnsi="微软雅黑" w:eastAsia="仿宋_GB2312" w:cs="Helvetica"/>
                <w:kern w:val="2"/>
                <w:sz w:val="28"/>
                <w:szCs w:val="28"/>
              </w:rPr>
              <w:t>宣城市公共资源交易</w:t>
            </w:r>
            <w:r>
              <w:rPr>
                <w:rFonts w:hint="eastAsia" w:ascii="仿宋_GB2312" w:hAnsi="微软雅黑" w:eastAsia="仿宋_GB2312" w:cs="Helvetica"/>
                <w:kern w:val="2"/>
                <w:sz w:val="28"/>
                <w:szCs w:val="28"/>
                <w:lang w:val="en-US" w:eastAsia="zh-CN"/>
              </w:rPr>
              <w:t>监督</w:t>
            </w:r>
            <w:r>
              <w:rPr>
                <w:rFonts w:hint="eastAsia" w:ascii="仿宋_GB2312" w:hAnsi="微软雅黑" w:eastAsia="仿宋_GB2312" w:cs="Helvetica"/>
                <w:kern w:val="2"/>
                <w:sz w:val="28"/>
                <w:szCs w:val="28"/>
              </w:rPr>
              <w:t>管理局</w:t>
            </w:r>
            <w:r>
              <w:rPr>
                <w:rFonts w:hint="eastAsia" w:ascii="仿宋_GB2312" w:hAnsi="微软雅黑" w:eastAsia="仿宋_GB2312" w:cs="Helvetica"/>
                <w:kern w:val="2"/>
                <w:sz w:val="28"/>
                <w:szCs w:val="28"/>
                <w:lang w:eastAsia="zh-CN"/>
              </w:rPr>
              <w:t>。</w:t>
            </w:r>
          </w:p>
        </w:tc>
      </w:tr>
      <w:tr w14:paraId="5501FA83">
        <w:tblPrEx>
          <w:tblBorders>
            <w:top w:val="single" w:color="auto" w:sz="8" w:space="0"/>
            <w:left w:val="none" w:color="auto" w:sz="0" w:space="0"/>
            <w:bottom w:val="none" w:color="auto" w:sz="0" w:space="0"/>
            <w:right w:val="none" w:color="auto" w:sz="0" w:space="0"/>
            <w:insideH w:val="single" w:color="auto" w:sz="8" w:space="0"/>
            <w:insideV w:val="none" w:color="auto" w:sz="0" w:space="0"/>
          </w:tblBorders>
          <w:tblCellMar>
            <w:top w:w="0" w:type="dxa"/>
            <w:left w:w="108" w:type="dxa"/>
            <w:bottom w:w="0" w:type="dxa"/>
            <w:right w:w="108" w:type="dxa"/>
          </w:tblCellMar>
        </w:tblPrEx>
        <w:trPr>
          <w:cantSplit/>
        </w:trPr>
        <w:tc>
          <w:tcPr>
            <w:tcW w:w="4786" w:type="dxa"/>
            <w:gridSpan w:val="2"/>
            <w:tcBorders>
              <w:tl2br w:val="nil"/>
              <w:tr2bl w:val="nil"/>
            </w:tcBorders>
            <w:noWrap w:val="0"/>
            <w:vAlign w:val="center"/>
          </w:tcPr>
          <w:p w14:paraId="12D4CBEC">
            <w:pPr>
              <w:keepNext w:val="0"/>
              <w:keepLines w:val="0"/>
              <w:pageBreakBefore w:val="0"/>
              <w:kinsoku/>
              <w:overflowPunct/>
              <w:topLinePunct w:val="0"/>
              <w:autoSpaceDN/>
              <w:bidi w:val="0"/>
              <w:adjustRightInd/>
              <w:spacing w:line="560" w:lineRule="exact"/>
              <w:ind w:right="344" w:rightChars="164" w:firstLine="184" w:firstLineChars="100"/>
              <w:textAlignment w:val="auto"/>
              <w:rPr>
                <w:rFonts w:hint="default" w:ascii="仿宋_GB2312" w:eastAsia="仿宋_GB2312"/>
                <w:spacing w:val="-20"/>
                <w:sz w:val="28"/>
                <w:szCs w:val="28"/>
                <w:lang w:val="en-US" w:eastAsia="zh-CN"/>
              </w:rPr>
            </w:pPr>
            <w:r>
              <w:rPr>
                <w:rFonts w:hint="eastAsia" w:ascii="仿宋_GB2312" w:hAnsi="华文仿宋" w:eastAsia="仿宋_GB2312"/>
                <w:spacing w:val="-20"/>
                <w:w w:val="80"/>
                <w:sz w:val="28"/>
                <w:szCs w:val="28"/>
              </w:rPr>
              <w:t xml:space="preserve"> </w:t>
            </w:r>
            <w:r>
              <w:rPr>
                <w:rFonts w:hint="eastAsia" w:ascii="仿宋_GB2312" w:hAnsi="华文仿宋" w:eastAsia="仿宋_GB2312"/>
                <w:spacing w:val="-20"/>
                <w:sz w:val="28"/>
                <w:szCs w:val="28"/>
                <w:lang w:val="en-US" w:eastAsia="zh-CN"/>
              </w:rPr>
              <w:t xml:space="preserve">泾县公共资源交易监督管理局                               </w:t>
            </w:r>
          </w:p>
        </w:tc>
        <w:tc>
          <w:tcPr>
            <w:tcW w:w="4059" w:type="dxa"/>
            <w:tcBorders>
              <w:tl2br w:val="nil"/>
              <w:tr2bl w:val="nil"/>
            </w:tcBorders>
            <w:noWrap w:val="0"/>
            <w:vAlign w:val="center"/>
          </w:tcPr>
          <w:p w14:paraId="5A9380D1">
            <w:pPr>
              <w:keepNext w:val="0"/>
              <w:keepLines w:val="0"/>
              <w:pageBreakBefore w:val="0"/>
              <w:kinsoku/>
              <w:overflowPunct/>
              <w:topLinePunct w:val="0"/>
              <w:autoSpaceDN/>
              <w:bidi w:val="0"/>
              <w:adjustRightInd/>
              <w:spacing w:line="560" w:lineRule="exact"/>
              <w:ind w:right="210" w:rightChars="100"/>
              <w:jc w:val="both"/>
              <w:textAlignment w:val="auto"/>
              <w:rPr>
                <w:rFonts w:hint="default" w:ascii="仿宋_GB2312" w:eastAsia="仿宋_GB2312"/>
                <w:sz w:val="28"/>
                <w:szCs w:val="28"/>
                <w:lang w:val="en-US" w:eastAsia="zh-CN"/>
              </w:rPr>
            </w:pPr>
            <w:r>
              <w:rPr>
                <w:rFonts w:hint="eastAsia" w:ascii="仿宋_GB2312" w:eastAsia="仿宋_GB2312"/>
                <w:sz w:val="28"/>
                <w:szCs w:val="28"/>
                <w:lang w:val="en-US" w:eastAsia="zh-CN"/>
              </w:rPr>
              <w:t xml:space="preserve">      2026年6月23日印发</w:t>
            </w:r>
          </w:p>
        </w:tc>
      </w:tr>
      <w:tr w14:paraId="49209FBB">
        <w:tblPrEx>
          <w:tblBorders>
            <w:top w:val="single" w:color="auto" w:sz="8" w:space="0"/>
            <w:left w:val="none" w:color="auto" w:sz="0" w:space="0"/>
            <w:bottom w:val="none" w:color="auto" w:sz="0" w:space="0"/>
            <w:right w:val="none" w:color="auto" w:sz="0" w:space="0"/>
            <w:insideH w:val="single" w:color="auto" w:sz="8" w:space="0"/>
            <w:insideV w:val="none" w:color="auto" w:sz="0" w:space="0"/>
          </w:tblBorders>
          <w:tblCellMar>
            <w:top w:w="0" w:type="dxa"/>
            <w:left w:w="108" w:type="dxa"/>
            <w:bottom w:w="0" w:type="dxa"/>
            <w:right w:w="108" w:type="dxa"/>
          </w:tblCellMar>
        </w:tblPrEx>
        <w:trPr>
          <w:cantSplit/>
        </w:trPr>
        <w:tc>
          <w:tcPr>
            <w:tcW w:w="4786" w:type="dxa"/>
            <w:gridSpan w:val="2"/>
            <w:tcBorders>
              <w:tl2br w:val="nil"/>
              <w:tr2bl w:val="nil"/>
            </w:tcBorders>
            <w:noWrap w:val="0"/>
            <w:vAlign w:val="center"/>
          </w:tcPr>
          <w:p w14:paraId="5D483E8A">
            <w:pPr>
              <w:keepNext w:val="0"/>
              <w:keepLines w:val="0"/>
              <w:pageBreakBefore w:val="0"/>
              <w:kinsoku/>
              <w:overflowPunct/>
              <w:topLinePunct w:val="0"/>
              <w:autoSpaceDN/>
              <w:bidi w:val="0"/>
              <w:adjustRightInd/>
              <w:spacing w:line="560" w:lineRule="exact"/>
              <w:ind w:right="344" w:rightChars="164" w:firstLine="184" w:firstLineChars="100"/>
              <w:jc w:val="right"/>
              <w:textAlignment w:val="auto"/>
              <w:rPr>
                <w:rFonts w:hint="eastAsia" w:ascii="仿宋_GB2312" w:hAnsi="华文仿宋" w:eastAsia="仿宋_GB2312"/>
                <w:spacing w:val="-20"/>
                <w:w w:val="80"/>
                <w:sz w:val="28"/>
                <w:szCs w:val="28"/>
              </w:rPr>
            </w:pPr>
          </w:p>
        </w:tc>
        <w:tc>
          <w:tcPr>
            <w:tcW w:w="4059" w:type="dxa"/>
            <w:tcBorders>
              <w:tl2br w:val="nil"/>
              <w:tr2bl w:val="nil"/>
            </w:tcBorders>
            <w:noWrap w:val="0"/>
            <w:vAlign w:val="center"/>
          </w:tcPr>
          <w:p w14:paraId="0484701E">
            <w:pPr>
              <w:keepNext w:val="0"/>
              <w:keepLines w:val="0"/>
              <w:pageBreakBefore w:val="0"/>
              <w:kinsoku/>
              <w:wordWrap w:val="0"/>
              <w:overflowPunct/>
              <w:topLinePunct w:val="0"/>
              <w:autoSpaceDN/>
              <w:bidi w:val="0"/>
              <w:adjustRightInd/>
              <w:spacing w:line="560" w:lineRule="exact"/>
              <w:ind w:right="210" w:rightChars="100"/>
              <w:jc w:val="right"/>
              <w:textAlignment w:val="auto"/>
              <w:rPr>
                <w:rFonts w:hint="default" w:ascii="仿宋_GB2312" w:eastAsia="仿宋_GB2312"/>
                <w:sz w:val="28"/>
                <w:szCs w:val="28"/>
                <w:lang w:val="en-US" w:eastAsia="zh-CN"/>
              </w:rPr>
            </w:pPr>
          </w:p>
        </w:tc>
      </w:tr>
    </w:tbl>
    <w:p w14:paraId="16324C40">
      <w:pPr>
        <w:tabs>
          <w:tab w:val="left" w:pos="5246"/>
        </w:tabs>
        <w:bidi w:val="0"/>
        <w:jc w:val="left"/>
        <w:rPr>
          <w:rFonts w:hint="eastAsia"/>
          <w:lang w:val="en-US" w:eastAsia="zh-CN"/>
        </w:rPr>
      </w:pPr>
    </w:p>
    <w:sectPr>
      <w:footerReference r:id="rId3" w:type="default"/>
      <w:type w:val="continuous"/>
      <w:pgSz w:w="11906" w:h="16838"/>
      <w:pgMar w:top="1440" w:right="1502" w:bottom="1440" w:left="1502"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80F3C52"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ED522">
    <w:pPr>
      <w:pStyle w:val="4"/>
      <w:tabs>
        <w:tab w:val="left" w:pos="4668"/>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19153D">
                          <w:pPr>
                            <w:pStyle w:val="4"/>
                            <w:rPr>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  \* MERGEFORMAT </w:instrText>
                          </w:r>
                          <w:r>
                            <w:rPr>
                              <w:rFonts w:hint="eastAsia" w:ascii="宋体" w:hAnsi="宋体" w:eastAsia="宋体" w:cs="宋体"/>
                              <w:sz w:val="30"/>
                              <w:szCs w:val="30"/>
                            </w:rPr>
                            <w:fldChar w:fldCharType="separate"/>
                          </w:r>
                          <w:r>
                            <w:rPr>
                              <w:rFonts w:hint="eastAsia" w:ascii="宋体" w:hAnsi="宋体" w:eastAsia="宋体" w:cs="宋体"/>
                              <w:sz w:val="30"/>
                              <w:szCs w:val="30"/>
                            </w:rPr>
                            <w:t>- 1 -</w:t>
                          </w:r>
                          <w:r>
                            <w:rPr>
                              <w:rFonts w:hint="eastAsia" w:ascii="宋体" w:hAnsi="宋体" w:eastAsia="宋体" w:cs="宋体"/>
                              <w:sz w:val="30"/>
                              <w:szCs w:val="3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319153D">
                    <w:pPr>
                      <w:pStyle w:val="4"/>
                      <w:rPr>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  \* MERGEFORMAT </w:instrText>
                    </w:r>
                    <w:r>
                      <w:rPr>
                        <w:rFonts w:hint="eastAsia" w:ascii="宋体" w:hAnsi="宋体" w:eastAsia="宋体" w:cs="宋体"/>
                        <w:sz w:val="30"/>
                        <w:szCs w:val="30"/>
                      </w:rPr>
                      <w:fldChar w:fldCharType="separate"/>
                    </w:r>
                    <w:r>
                      <w:rPr>
                        <w:rFonts w:hint="eastAsia" w:ascii="宋体" w:hAnsi="宋体" w:eastAsia="宋体" w:cs="宋体"/>
                        <w:sz w:val="30"/>
                        <w:szCs w:val="30"/>
                      </w:rPr>
                      <w:t>- 1 -</w:t>
                    </w:r>
                    <w:r>
                      <w:rPr>
                        <w:rFonts w:hint="eastAsia" w:ascii="宋体" w:hAnsi="宋体" w:eastAsia="宋体" w:cs="宋体"/>
                        <w:sz w:val="30"/>
                        <w:szCs w:val="30"/>
                      </w:rPr>
                      <w:fldChar w:fldCharType="end"/>
                    </w:r>
                  </w:p>
                </w:txbxContent>
              </v:textbox>
            </v:shape>
          </w:pict>
        </mc:Fallback>
      </mc:AlternateContent>
    </w:r>
    <w:r>
      <w:rPr>
        <w:rFonts w:hint="eastAsia"/>
        <w:lang w:eastAsia="zh-CN"/>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zYThjZTM1ZDk4MDAzYmJlNDkxMTc4MWZkZWFiMzgifQ=="/>
    <w:docVar w:name="KSO_WPS_MARK_KEY" w:val="a6bb93ea-4382-4c1f-b303-eccf190abcd5"/>
  </w:docVars>
  <w:rsids>
    <w:rsidRoot w:val="5D280483"/>
    <w:rsid w:val="003C28DE"/>
    <w:rsid w:val="00721451"/>
    <w:rsid w:val="0087626B"/>
    <w:rsid w:val="00A65080"/>
    <w:rsid w:val="00E61ED8"/>
    <w:rsid w:val="01255120"/>
    <w:rsid w:val="012F27D0"/>
    <w:rsid w:val="018362EB"/>
    <w:rsid w:val="02C52286"/>
    <w:rsid w:val="03015719"/>
    <w:rsid w:val="03BE360A"/>
    <w:rsid w:val="04225EA4"/>
    <w:rsid w:val="04357D70"/>
    <w:rsid w:val="04363AE8"/>
    <w:rsid w:val="04A96068"/>
    <w:rsid w:val="069913AC"/>
    <w:rsid w:val="073F4A62"/>
    <w:rsid w:val="075A189C"/>
    <w:rsid w:val="075E0B31"/>
    <w:rsid w:val="07AA45D1"/>
    <w:rsid w:val="093C394F"/>
    <w:rsid w:val="09975029"/>
    <w:rsid w:val="09A514F4"/>
    <w:rsid w:val="09AB2883"/>
    <w:rsid w:val="0B550CF8"/>
    <w:rsid w:val="0B723658"/>
    <w:rsid w:val="0B9D61FB"/>
    <w:rsid w:val="0BF222C8"/>
    <w:rsid w:val="0C0B585A"/>
    <w:rsid w:val="0C2D4E59"/>
    <w:rsid w:val="0DC14423"/>
    <w:rsid w:val="0DE14AC5"/>
    <w:rsid w:val="0E75046E"/>
    <w:rsid w:val="0EBC6E34"/>
    <w:rsid w:val="0F607C6B"/>
    <w:rsid w:val="0FB23264"/>
    <w:rsid w:val="1057422E"/>
    <w:rsid w:val="108035FE"/>
    <w:rsid w:val="10E01AC6"/>
    <w:rsid w:val="11571E22"/>
    <w:rsid w:val="11A976A8"/>
    <w:rsid w:val="11AB78C4"/>
    <w:rsid w:val="120668A8"/>
    <w:rsid w:val="12863E8D"/>
    <w:rsid w:val="12BF7E23"/>
    <w:rsid w:val="12DB5F87"/>
    <w:rsid w:val="132A701B"/>
    <w:rsid w:val="13916645"/>
    <w:rsid w:val="13B474CB"/>
    <w:rsid w:val="143040B0"/>
    <w:rsid w:val="143D67CD"/>
    <w:rsid w:val="14CE6EDA"/>
    <w:rsid w:val="14D641DB"/>
    <w:rsid w:val="158C17BA"/>
    <w:rsid w:val="15C9151F"/>
    <w:rsid w:val="160E0421"/>
    <w:rsid w:val="162B4B9C"/>
    <w:rsid w:val="165E5055"/>
    <w:rsid w:val="18C1177B"/>
    <w:rsid w:val="1901601B"/>
    <w:rsid w:val="1997072D"/>
    <w:rsid w:val="19AA66B3"/>
    <w:rsid w:val="19C81DB2"/>
    <w:rsid w:val="19EA2F53"/>
    <w:rsid w:val="1A1A4B79"/>
    <w:rsid w:val="1A1B699D"/>
    <w:rsid w:val="1A6A57DB"/>
    <w:rsid w:val="1AB33345"/>
    <w:rsid w:val="1AE17EB2"/>
    <w:rsid w:val="1BFC6F9B"/>
    <w:rsid w:val="1C0227D6"/>
    <w:rsid w:val="1C310BAF"/>
    <w:rsid w:val="1CEB14BC"/>
    <w:rsid w:val="1D006CAA"/>
    <w:rsid w:val="1D2B7012"/>
    <w:rsid w:val="1DF3687A"/>
    <w:rsid w:val="1EC65D3D"/>
    <w:rsid w:val="1F5618C0"/>
    <w:rsid w:val="1F66307C"/>
    <w:rsid w:val="1F982C57"/>
    <w:rsid w:val="20120B0E"/>
    <w:rsid w:val="20531852"/>
    <w:rsid w:val="20E56222"/>
    <w:rsid w:val="21246D4B"/>
    <w:rsid w:val="21494A03"/>
    <w:rsid w:val="24173588"/>
    <w:rsid w:val="241D69EE"/>
    <w:rsid w:val="24D662FF"/>
    <w:rsid w:val="24D80578"/>
    <w:rsid w:val="24DB29AB"/>
    <w:rsid w:val="24DB5972"/>
    <w:rsid w:val="25CB59E7"/>
    <w:rsid w:val="25FD5DBC"/>
    <w:rsid w:val="26822BDB"/>
    <w:rsid w:val="26FC5B7E"/>
    <w:rsid w:val="27160EE4"/>
    <w:rsid w:val="272152EF"/>
    <w:rsid w:val="27510A04"/>
    <w:rsid w:val="275D6B12"/>
    <w:rsid w:val="27C22E19"/>
    <w:rsid w:val="27CA6E0A"/>
    <w:rsid w:val="27FC27CF"/>
    <w:rsid w:val="288241F1"/>
    <w:rsid w:val="295B58BD"/>
    <w:rsid w:val="29B13146"/>
    <w:rsid w:val="29D07A70"/>
    <w:rsid w:val="2BAF7B59"/>
    <w:rsid w:val="2BBB64FD"/>
    <w:rsid w:val="2C6201EE"/>
    <w:rsid w:val="2CC55886"/>
    <w:rsid w:val="2D376058"/>
    <w:rsid w:val="2D632A61"/>
    <w:rsid w:val="2D6F57F1"/>
    <w:rsid w:val="2D83304B"/>
    <w:rsid w:val="2DD77724"/>
    <w:rsid w:val="2E0A551A"/>
    <w:rsid w:val="2E536EC1"/>
    <w:rsid w:val="2EB45BB2"/>
    <w:rsid w:val="2ECD27D0"/>
    <w:rsid w:val="2FA8323D"/>
    <w:rsid w:val="305512BF"/>
    <w:rsid w:val="311C359A"/>
    <w:rsid w:val="315C7E3B"/>
    <w:rsid w:val="31BB7257"/>
    <w:rsid w:val="32512088"/>
    <w:rsid w:val="326D64A4"/>
    <w:rsid w:val="328E671A"/>
    <w:rsid w:val="32BB6DE3"/>
    <w:rsid w:val="32E77BD8"/>
    <w:rsid w:val="33467675"/>
    <w:rsid w:val="340A6274"/>
    <w:rsid w:val="348D6590"/>
    <w:rsid w:val="350031D3"/>
    <w:rsid w:val="3546508A"/>
    <w:rsid w:val="35962397"/>
    <w:rsid w:val="35AB313F"/>
    <w:rsid w:val="35C3492C"/>
    <w:rsid w:val="36554D38"/>
    <w:rsid w:val="36683716"/>
    <w:rsid w:val="36723C5D"/>
    <w:rsid w:val="36D14E27"/>
    <w:rsid w:val="37164F30"/>
    <w:rsid w:val="37537F32"/>
    <w:rsid w:val="37BC01AC"/>
    <w:rsid w:val="381E22EE"/>
    <w:rsid w:val="382760D7"/>
    <w:rsid w:val="384E7E68"/>
    <w:rsid w:val="38B642D4"/>
    <w:rsid w:val="38E463D4"/>
    <w:rsid w:val="38F372D7"/>
    <w:rsid w:val="398048E2"/>
    <w:rsid w:val="39816974"/>
    <w:rsid w:val="3A6C5593"/>
    <w:rsid w:val="3A95616C"/>
    <w:rsid w:val="3ADD023E"/>
    <w:rsid w:val="3B8E1539"/>
    <w:rsid w:val="3BD76EBD"/>
    <w:rsid w:val="3C12216A"/>
    <w:rsid w:val="3C9963E7"/>
    <w:rsid w:val="3CC03974"/>
    <w:rsid w:val="3D8B21D4"/>
    <w:rsid w:val="3DE6565C"/>
    <w:rsid w:val="3E7E7642"/>
    <w:rsid w:val="3EEC4EF4"/>
    <w:rsid w:val="3EED2A1A"/>
    <w:rsid w:val="3F204B9E"/>
    <w:rsid w:val="3F2226C4"/>
    <w:rsid w:val="3F966C0E"/>
    <w:rsid w:val="3F9F7A44"/>
    <w:rsid w:val="3FAE05FF"/>
    <w:rsid w:val="403A1C8F"/>
    <w:rsid w:val="406D5BC1"/>
    <w:rsid w:val="407451A1"/>
    <w:rsid w:val="412541A7"/>
    <w:rsid w:val="41695ED5"/>
    <w:rsid w:val="418138E8"/>
    <w:rsid w:val="421107CE"/>
    <w:rsid w:val="424F6B0E"/>
    <w:rsid w:val="425F778B"/>
    <w:rsid w:val="426042E3"/>
    <w:rsid w:val="42611755"/>
    <w:rsid w:val="426B6130"/>
    <w:rsid w:val="43040332"/>
    <w:rsid w:val="4308030A"/>
    <w:rsid w:val="43C26223"/>
    <w:rsid w:val="44134CD1"/>
    <w:rsid w:val="441C5A61"/>
    <w:rsid w:val="442B201A"/>
    <w:rsid w:val="44327AE1"/>
    <w:rsid w:val="44511355"/>
    <w:rsid w:val="447D214A"/>
    <w:rsid w:val="45513D03"/>
    <w:rsid w:val="455D1141"/>
    <w:rsid w:val="45BA5B8D"/>
    <w:rsid w:val="46222FA9"/>
    <w:rsid w:val="47794E4B"/>
    <w:rsid w:val="481D7ECC"/>
    <w:rsid w:val="482F5E51"/>
    <w:rsid w:val="48482A6F"/>
    <w:rsid w:val="48A35CA5"/>
    <w:rsid w:val="48C72C01"/>
    <w:rsid w:val="49065BFE"/>
    <w:rsid w:val="4941408E"/>
    <w:rsid w:val="49CD5922"/>
    <w:rsid w:val="4A1672C9"/>
    <w:rsid w:val="4A804742"/>
    <w:rsid w:val="4AE051E1"/>
    <w:rsid w:val="4AEA6060"/>
    <w:rsid w:val="4B475260"/>
    <w:rsid w:val="4B7103C2"/>
    <w:rsid w:val="4BB95C9D"/>
    <w:rsid w:val="4BCD39B7"/>
    <w:rsid w:val="4BE60F1D"/>
    <w:rsid w:val="4D4E28D6"/>
    <w:rsid w:val="4D616AAD"/>
    <w:rsid w:val="4DD92AE7"/>
    <w:rsid w:val="4E0538DC"/>
    <w:rsid w:val="4E2F6D9C"/>
    <w:rsid w:val="4E9764FE"/>
    <w:rsid w:val="4F0F42E7"/>
    <w:rsid w:val="4F980780"/>
    <w:rsid w:val="4FE87012"/>
    <w:rsid w:val="50243DC2"/>
    <w:rsid w:val="507F4DFA"/>
    <w:rsid w:val="509F0C78"/>
    <w:rsid w:val="51013ED4"/>
    <w:rsid w:val="51B82A14"/>
    <w:rsid w:val="51F31C9E"/>
    <w:rsid w:val="52860D64"/>
    <w:rsid w:val="53B37937"/>
    <w:rsid w:val="53C61B18"/>
    <w:rsid w:val="54036E8C"/>
    <w:rsid w:val="541A1764"/>
    <w:rsid w:val="54F9355B"/>
    <w:rsid w:val="556E7FB9"/>
    <w:rsid w:val="55924656"/>
    <w:rsid w:val="55DF4A13"/>
    <w:rsid w:val="55E62245"/>
    <w:rsid w:val="568455BA"/>
    <w:rsid w:val="568A320E"/>
    <w:rsid w:val="56A1616C"/>
    <w:rsid w:val="57113C18"/>
    <w:rsid w:val="57315742"/>
    <w:rsid w:val="578B2EF1"/>
    <w:rsid w:val="58000079"/>
    <w:rsid w:val="58782EFD"/>
    <w:rsid w:val="58A14202"/>
    <w:rsid w:val="58A600B4"/>
    <w:rsid w:val="58B505B8"/>
    <w:rsid w:val="591E3AA4"/>
    <w:rsid w:val="59254E33"/>
    <w:rsid w:val="59500ADD"/>
    <w:rsid w:val="59501017"/>
    <w:rsid w:val="59594ADC"/>
    <w:rsid w:val="59A33FA9"/>
    <w:rsid w:val="59DD570D"/>
    <w:rsid w:val="59ED2E2A"/>
    <w:rsid w:val="5A2E5F69"/>
    <w:rsid w:val="5A36607A"/>
    <w:rsid w:val="5AA20705"/>
    <w:rsid w:val="5ADC3C17"/>
    <w:rsid w:val="5B7200D7"/>
    <w:rsid w:val="5B7C5649"/>
    <w:rsid w:val="5BA069F2"/>
    <w:rsid w:val="5BD448EE"/>
    <w:rsid w:val="5BE16AFB"/>
    <w:rsid w:val="5BE42D79"/>
    <w:rsid w:val="5C2515ED"/>
    <w:rsid w:val="5C2C7591"/>
    <w:rsid w:val="5C8C341B"/>
    <w:rsid w:val="5CB241B8"/>
    <w:rsid w:val="5CCE3A33"/>
    <w:rsid w:val="5CF1327E"/>
    <w:rsid w:val="5D280483"/>
    <w:rsid w:val="5D2D69AC"/>
    <w:rsid w:val="5D3B3D3F"/>
    <w:rsid w:val="5D4C6E3D"/>
    <w:rsid w:val="5D6D16F2"/>
    <w:rsid w:val="5DB03139"/>
    <w:rsid w:val="5DBC388C"/>
    <w:rsid w:val="5DEF3C61"/>
    <w:rsid w:val="5E59732C"/>
    <w:rsid w:val="5E5A37D0"/>
    <w:rsid w:val="5EE035AA"/>
    <w:rsid w:val="5F8F74AA"/>
    <w:rsid w:val="60561D75"/>
    <w:rsid w:val="605E6E7C"/>
    <w:rsid w:val="609917DB"/>
    <w:rsid w:val="614B7400"/>
    <w:rsid w:val="61565DA5"/>
    <w:rsid w:val="618648DC"/>
    <w:rsid w:val="6192502F"/>
    <w:rsid w:val="631303F2"/>
    <w:rsid w:val="631B72A6"/>
    <w:rsid w:val="63CB2A7A"/>
    <w:rsid w:val="63FD69A1"/>
    <w:rsid w:val="64942E6C"/>
    <w:rsid w:val="64A31301"/>
    <w:rsid w:val="64AF414A"/>
    <w:rsid w:val="64D20A00"/>
    <w:rsid w:val="64FB2EEB"/>
    <w:rsid w:val="65062F36"/>
    <w:rsid w:val="651144BD"/>
    <w:rsid w:val="66202B8F"/>
    <w:rsid w:val="66E8749F"/>
    <w:rsid w:val="672030DD"/>
    <w:rsid w:val="67915D89"/>
    <w:rsid w:val="67966EFB"/>
    <w:rsid w:val="67BC1058"/>
    <w:rsid w:val="67D30D59"/>
    <w:rsid w:val="68684D3C"/>
    <w:rsid w:val="68692C13"/>
    <w:rsid w:val="690A6B1F"/>
    <w:rsid w:val="69766FE4"/>
    <w:rsid w:val="69900C6B"/>
    <w:rsid w:val="69C2047C"/>
    <w:rsid w:val="6AC63F9C"/>
    <w:rsid w:val="6AD466B8"/>
    <w:rsid w:val="6BCB6BB1"/>
    <w:rsid w:val="6C537AB1"/>
    <w:rsid w:val="6C81017A"/>
    <w:rsid w:val="6C845EBC"/>
    <w:rsid w:val="6E5378F4"/>
    <w:rsid w:val="6E8757F0"/>
    <w:rsid w:val="6E881BE0"/>
    <w:rsid w:val="6EF15159"/>
    <w:rsid w:val="6F014109"/>
    <w:rsid w:val="6FD9207B"/>
    <w:rsid w:val="6FE41BF0"/>
    <w:rsid w:val="7051394B"/>
    <w:rsid w:val="706E310B"/>
    <w:rsid w:val="717402AD"/>
    <w:rsid w:val="71A32941"/>
    <w:rsid w:val="722E2B52"/>
    <w:rsid w:val="727367B7"/>
    <w:rsid w:val="7295211E"/>
    <w:rsid w:val="72D24A6D"/>
    <w:rsid w:val="72E256EB"/>
    <w:rsid w:val="72F53670"/>
    <w:rsid w:val="73F6144E"/>
    <w:rsid w:val="7416389E"/>
    <w:rsid w:val="74534AF2"/>
    <w:rsid w:val="74EA0887"/>
    <w:rsid w:val="75BF1D13"/>
    <w:rsid w:val="75EF22D4"/>
    <w:rsid w:val="764C7A4B"/>
    <w:rsid w:val="764C7E7C"/>
    <w:rsid w:val="764E6556"/>
    <w:rsid w:val="76D87530"/>
    <w:rsid w:val="7726029C"/>
    <w:rsid w:val="77D870BC"/>
    <w:rsid w:val="77F9775E"/>
    <w:rsid w:val="791E4FA3"/>
    <w:rsid w:val="7A523156"/>
    <w:rsid w:val="7A7C01D3"/>
    <w:rsid w:val="7B2965AD"/>
    <w:rsid w:val="7B30793B"/>
    <w:rsid w:val="7B9F686F"/>
    <w:rsid w:val="7BB3231A"/>
    <w:rsid w:val="7BD81D81"/>
    <w:rsid w:val="7C3F770A"/>
    <w:rsid w:val="7CB00608"/>
    <w:rsid w:val="7CED53B8"/>
    <w:rsid w:val="7D384885"/>
    <w:rsid w:val="7DD10836"/>
    <w:rsid w:val="7E957AB5"/>
    <w:rsid w:val="7EE66563"/>
    <w:rsid w:val="7F007624"/>
    <w:rsid w:val="7F662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99"/>
    <w:pPr>
      <w:spacing w:after="120" w:line="480" w:lineRule="auto"/>
    </w:pPr>
  </w:style>
  <w:style w:type="paragraph" w:styleId="3">
    <w:name w:val="Body Text Indent"/>
    <w:basedOn w:val="1"/>
    <w:semiHidden/>
    <w:unhideWhenUsed/>
    <w:qFormat/>
    <w:uiPriority w:val="99"/>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3"/>
    <w:unhideWhenUsed/>
    <w:qFormat/>
    <w:uiPriority w:val="99"/>
    <w:pPr>
      <w:spacing w:after="0"/>
      <w:ind w:left="0" w:leftChars="0" w:firstLine="420" w:firstLineChars="200"/>
    </w:pPr>
    <w:rPr>
      <w:sz w:val="32"/>
      <w:szCs w:val="32"/>
    </w:rPr>
  </w:style>
  <w:style w:type="paragraph" w:customStyle="1" w:styleId="9">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2299</Words>
  <Characters>2362</Characters>
  <Lines>9</Lines>
  <Paragraphs>2</Paragraphs>
  <TotalTime>1</TotalTime>
  <ScaleCrop>false</ScaleCrop>
  <LinksUpToDate>false</LinksUpToDate>
  <CharactersWithSpaces>2426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2020-09-27T09:00:00Z</dcterms:created>
  <dc:creator>Administrator</dc:creator>
  <cp:lastModifiedBy>Administrator</cp:lastModifiedBy>
  <cp:lastPrinted>2025-03-31T07:54:00Z</cp:lastPrinted>
  <dcterms:modified xsi:type="dcterms:W3CDTF">2026-06-24T03:49:08Z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DCF8A942115C48CCB2FD04209F357F77</vt:lpwstr>
  </property>
  <property fmtid="{D5CDD505-2E9C-101B-9397-08002B2CF9AE}" pid="4" name="KSOTemplateDocerSaveRecord">
    <vt:lpwstr>eyJoZGlkIjoiZWFmNjQ0MzExNWYzZTcwN2I3NjM0YzIyMDUyNDUwYjQiLCJ1c2VySWQiOiIyNzkwMTM3OTQifQ==</vt:lpwstr>
  </property>
</Properties>
</file>