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84E580">
      <w:pPr>
        <w:jc w:val="center"/>
        <w:rPr>
          <w:rFonts w:hint="eastAsia"/>
          <w:b/>
          <w:sz w:val="44"/>
          <w:szCs w:val="44"/>
        </w:rPr>
      </w:pPr>
      <w:bookmarkStart w:id="0" w:name="OLE_LINK32"/>
      <w:r>
        <w:rPr>
          <w:rFonts w:hint="eastAsia"/>
          <w:b/>
          <w:sz w:val="44"/>
          <w:szCs w:val="44"/>
        </w:rPr>
        <mc:AlternateContent>
          <mc:Choice Requires="wpg">
            <w:drawing>
              <wp:anchor distT="0" distB="0" distL="114300" distR="114300" simplePos="0" relativeHeight="251659264" behindDoc="0" locked="0" layoutInCell="1" allowOverlap="1">
                <wp:simplePos x="0" y="0"/>
                <wp:positionH relativeFrom="column">
                  <wp:posOffset>-428625</wp:posOffset>
                </wp:positionH>
                <wp:positionV relativeFrom="paragraph">
                  <wp:posOffset>201930</wp:posOffset>
                </wp:positionV>
                <wp:extent cx="6076950" cy="2287905"/>
                <wp:effectExtent l="0" t="0" r="0" b="0"/>
                <wp:wrapNone/>
                <wp:docPr id="1" name="组合 7"/>
                <wp:cNvGraphicFramePr/>
                <a:graphic xmlns:a="http://schemas.openxmlformats.org/drawingml/2006/main">
                  <a:graphicData uri="http://schemas.microsoft.com/office/word/2010/wordprocessingGroup">
                    <wpg:wgp>
                      <wpg:cNvGrpSpPr/>
                      <wpg:grpSpPr>
                        <a:xfrm>
                          <a:off x="0" y="0"/>
                          <a:ext cx="6076950" cy="2287905"/>
                          <a:chOff x="1080" y="1752"/>
                          <a:chExt cx="9570" cy="3603"/>
                        </a:xfrm>
                        <a:effectLst/>
                      </wpg:grpSpPr>
                      <wps:wsp>
                        <wps:cNvPr id="5" name="Text Box 6"/>
                        <wps:cNvSpPr txBox="1"/>
                        <wps:spPr>
                          <a:xfrm>
                            <a:off x="1080" y="1752"/>
                            <a:ext cx="9570" cy="2436"/>
                          </a:xfrm>
                          <a:prstGeom prst="rect">
                            <a:avLst/>
                          </a:prstGeom>
                          <a:noFill/>
                          <a:ln>
                            <a:noFill/>
                          </a:ln>
                          <a:effectLst/>
                        </wps:spPr>
                        <wps:txbx>
                          <w:txbxContent>
                            <w:p w14:paraId="2D67F4F2">
                              <w:pPr>
                                <w:rPr>
                                  <w:rFonts w:hint="eastAsia" w:ascii="方正小标宋简体" w:hAnsi="华文中宋" w:eastAsia="方正小标宋简体"/>
                                  <w:b/>
                                  <w:color w:val="FF0000"/>
                                  <w:spacing w:val="30"/>
                                  <w:w w:val="73"/>
                                  <w:sz w:val="118"/>
                                  <w:szCs w:val="118"/>
                                </w:rPr>
                              </w:pPr>
                              <w:r>
                                <w:rPr>
                                  <w:rFonts w:hint="eastAsia" w:ascii="华文中宋" w:hAnsi="华文中宋" w:eastAsia="华文中宋" w:cs="宋体"/>
                                  <w:color w:val="FF0000"/>
                                  <w:spacing w:val="-104"/>
                                  <w:w w:val="73"/>
                                  <w:sz w:val="118"/>
                                  <w:szCs w:val="118"/>
                                </w:rPr>
                                <w:t>郎溪县公共资源交易监督管理</w:t>
                              </w:r>
                              <w:r>
                                <w:rPr>
                                  <w:rFonts w:hint="eastAsia" w:ascii="华文中宋" w:hAnsi="华文中宋" w:eastAsia="华文中宋" w:cs="宋体"/>
                                  <w:color w:val="FF0000"/>
                                  <w:spacing w:val="-90"/>
                                  <w:w w:val="73"/>
                                  <w:sz w:val="118"/>
                                  <w:szCs w:val="118"/>
                                </w:rPr>
                                <w:t>局</w:t>
                              </w:r>
                              <w:r>
                                <w:rPr>
                                  <w:rFonts w:hint="eastAsia" w:ascii="方正小标宋简体" w:hAnsi="华文中宋" w:eastAsia="方正小标宋简体"/>
                                  <w:b/>
                                  <w:color w:val="FF0000"/>
                                  <w:spacing w:val="30"/>
                                  <w:w w:val="73"/>
                                  <w:sz w:val="118"/>
                                  <w:szCs w:val="118"/>
                                </w:rPr>
                                <w:t xml:space="preserve"> </w:t>
                              </w:r>
                            </w:p>
                          </w:txbxContent>
                        </wps:txbx>
                        <wps:bodyPr vert="horz" anchor="t" anchorCtr="0" upright="1"/>
                      </wps:wsp>
                      <wps:wsp>
                        <wps:cNvPr id="6" name="Line 7"/>
                        <wps:cNvCnPr/>
                        <wps:spPr>
                          <a:xfrm flipV="1">
                            <a:off x="1260" y="5340"/>
                            <a:ext cx="9330" cy="15"/>
                          </a:xfrm>
                          <a:prstGeom prst="line">
                            <a:avLst/>
                          </a:prstGeom>
                          <a:ln w="25400" cap="flat" cmpd="sng">
                            <a:solidFill>
                              <a:srgbClr val="FF0000"/>
                            </a:solidFill>
                            <a:prstDash val="solid"/>
                            <a:headEnd type="none" w="med" len="med"/>
                            <a:tailEnd type="none" w="med" len="med"/>
                          </a:ln>
                          <a:effectLst/>
                        </wps:spPr>
                        <wps:bodyPr upright="1"/>
                      </wps:wsp>
                    </wpg:wgp>
                  </a:graphicData>
                </a:graphic>
              </wp:anchor>
            </w:drawing>
          </mc:Choice>
          <mc:Fallback>
            <w:pict>
              <v:group id="组合 7" o:spid="_x0000_s1026" o:spt="203" style="position:absolute;left:0pt;margin-left:-33.75pt;margin-top:15.9pt;height:180.15pt;width:478.5pt;z-index:251659264;mso-width-relative:page;mso-height-relative:page;" coordorigin="1080,1752" coordsize="9570,3603" o:gfxdata="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">
                <o:lock v:ext="edit" aspectratio="f"/>
                <v:shape id="Text Box 6" o:spid="_x0000_s1026" o:spt="202" type="#_x0000_t202" style="position:absolute;left:1080;top:1752;height:2436;width:9570;" filled="f" stroked="f" coordsize="21600,21600" o:gfxdata="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xR/w+8AAAA&#10;2gAAAA8AAAAAAAAAAQAgAAAAIgAAAGRycy9kb3ducmV2LnhtbFBLAQIUABQAAAAIAIdO4kAzLwWe&#10;OwAAADkAAAAQAAAAAAAAAAEAIAAAAAsBAABkcnMvc2hhcGV4bWwueG1sUEsFBgAAAAAGAAYAWwEA&#10;ALUDAAAAAA==&#10;">
                  <v:fill on="f" focussize="0,0"/>
                  <v:stroke on="f"/>
                  <v:imagedata o:title=""/>
                  <o:lock v:ext="edit" aspectratio="f"/>
                  <v:textbox>
                    <w:txbxContent>
                      <w:p w14:paraId="2D67F4F2">
                        <w:pPr>
                          <w:rPr>
                            <w:rFonts w:hint="eastAsia" w:ascii="方正小标宋简体" w:hAnsi="华文中宋" w:eastAsia="方正小标宋简体"/>
                            <w:b/>
                            <w:color w:val="FF0000"/>
                            <w:spacing w:val="30"/>
                            <w:w w:val="73"/>
                            <w:sz w:val="118"/>
                            <w:szCs w:val="118"/>
                          </w:rPr>
                        </w:pPr>
                        <w:r>
                          <w:rPr>
                            <w:rFonts w:hint="eastAsia" w:ascii="华文中宋" w:hAnsi="华文中宋" w:eastAsia="华文中宋" w:cs="宋体"/>
                            <w:color w:val="FF0000"/>
                            <w:spacing w:val="-104"/>
                            <w:w w:val="73"/>
                            <w:sz w:val="118"/>
                            <w:szCs w:val="118"/>
                          </w:rPr>
                          <w:t>郎溪县公共资源交易监督管理</w:t>
                        </w:r>
                        <w:r>
                          <w:rPr>
                            <w:rFonts w:hint="eastAsia" w:ascii="华文中宋" w:hAnsi="华文中宋" w:eastAsia="华文中宋" w:cs="宋体"/>
                            <w:color w:val="FF0000"/>
                            <w:spacing w:val="-90"/>
                            <w:w w:val="73"/>
                            <w:sz w:val="118"/>
                            <w:szCs w:val="118"/>
                          </w:rPr>
                          <w:t>局</w:t>
                        </w:r>
                        <w:r>
                          <w:rPr>
                            <w:rFonts w:hint="eastAsia" w:ascii="方正小标宋简体" w:hAnsi="华文中宋" w:eastAsia="方正小标宋简体"/>
                            <w:b/>
                            <w:color w:val="FF0000"/>
                            <w:spacing w:val="30"/>
                            <w:w w:val="73"/>
                            <w:sz w:val="118"/>
                            <w:szCs w:val="118"/>
                          </w:rPr>
                          <w:t xml:space="preserve"> </w:t>
                        </w:r>
                      </w:p>
                    </w:txbxContent>
                  </v:textbox>
                </v:shape>
                <v:line id="Line 7" o:spid="_x0000_s1026" o:spt="20" style="position:absolute;left:1260;top:5340;flip:y;height:15;width:9330;" filled="f" stroked="t" coordsize="21600,21600" o:gfxdata="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K761Gu5AAAA2gAA&#10;AA8AAAAAAAAAAQAgAAAAIgAAAGRycy9kb3ducmV2LnhtbFBLAQIUABQAAAAIAIdO4kAzLwWeOwAA&#10;ADkAAAAQAAAAAAAAAAEAIAAAAAgBAABkcnMvc2hhcGV4bWwueG1sUEsFBgAAAAAGAAYAWwEAALID&#10;AAAAAA==&#10;">
                  <v:fill on="f" focussize="0,0"/>
                  <v:stroke weight="2pt" color="#FF0000" joinstyle="round"/>
                  <v:imagedata o:title=""/>
                  <o:lock v:ext="edit" aspectratio="f"/>
                </v:line>
              </v:group>
            </w:pict>
          </mc:Fallback>
        </mc:AlternateContent>
      </w:r>
    </w:p>
    <w:p w14:paraId="1AFF3937">
      <w:pPr>
        <w:jc w:val="center"/>
        <w:rPr>
          <w:rFonts w:hint="eastAsia"/>
          <w:b/>
          <w:sz w:val="44"/>
          <w:szCs w:val="44"/>
        </w:rPr>
      </w:pPr>
    </w:p>
    <w:p w14:paraId="3C9BE130">
      <w:pPr>
        <w:jc w:val="center"/>
        <w:rPr>
          <w:rFonts w:hint="eastAsia"/>
          <w:b/>
          <w:sz w:val="44"/>
          <w:szCs w:val="44"/>
        </w:rPr>
      </w:pPr>
    </w:p>
    <w:p w14:paraId="2B9DBCF3">
      <w:pPr>
        <w:jc w:val="center"/>
        <w:rPr>
          <w:rFonts w:hint="eastAsia"/>
          <w:b/>
          <w:sz w:val="44"/>
          <w:szCs w:val="44"/>
        </w:rPr>
      </w:pPr>
    </w:p>
    <w:p w14:paraId="6CB2D6BC">
      <w:pPr>
        <w:jc w:val="both"/>
        <w:rPr>
          <w:rFonts w:hint="eastAsia"/>
          <w:b/>
          <w:sz w:val="44"/>
          <w:szCs w:val="44"/>
        </w:rPr>
      </w:pPr>
    </w:p>
    <w:p w14:paraId="3011A523">
      <w:pPr>
        <w:jc w:val="center"/>
        <w:rPr>
          <w:rFonts w:hint="eastAsia" w:ascii="仿宋_GB2312" w:eastAsia="仿宋_GB2312"/>
          <w:sz w:val="32"/>
          <w:szCs w:val="32"/>
        </w:rPr>
      </w:pPr>
      <w:r>
        <w:rPr>
          <w:rFonts w:hint="eastAsia" w:ascii="仿宋_GB2312" w:eastAsia="仿宋_GB2312"/>
          <w:sz w:val="32"/>
          <w:szCs w:val="32"/>
        </w:rPr>
        <w:t>郎公管</w:t>
      </w:r>
      <w:r>
        <w:rPr>
          <w:rFonts w:hint="eastAsia" w:ascii="仿宋_GB2312" w:eastAsia="仿宋_GB2312"/>
          <w:sz w:val="32"/>
          <w:szCs w:val="32"/>
          <w:lang w:eastAsia="zh-CN"/>
        </w:rPr>
        <w:t>发</w:t>
      </w:r>
      <w:r>
        <w:rPr>
          <w:rFonts w:hint="eastAsia" w:ascii="仿宋_GB2312" w:eastAsia="仿宋_GB2312"/>
          <w:sz w:val="32"/>
          <w:szCs w:val="32"/>
        </w:rPr>
        <w:t>〔</w:t>
      </w:r>
      <w:r>
        <w:rPr>
          <w:rFonts w:hint="eastAsia" w:ascii="仿宋_GB2312" w:eastAsia="仿宋_GB2312"/>
          <w:sz w:val="32"/>
          <w:szCs w:val="32"/>
          <w:lang w:val="en-US" w:eastAsia="zh-CN"/>
        </w:rPr>
        <w:t>202</w:t>
      </w:r>
      <w:r>
        <w:rPr>
          <w:rFonts w:hint="eastAsia"/>
          <w:sz w:val="32"/>
          <w:szCs w:val="32"/>
          <w:lang w:val="en-US" w:eastAsia="zh-CN"/>
        </w:rPr>
        <w:t>6</w:t>
      </w:r>
      <w:r>
        <w:rPr>
          <w:rFonts w:hint="eastAsia" w:ascii="仿宋_GB2312" w:eastAsia="仿宋_GB2312"/>
          <w:sz w:val="32"/>
          <w:szCs w:val="32"/>
          <w:lang w:val="en-US" w:eastAsia="zh-CN"/>
        </w:rPr>
        <w:t>〕</w:t>
      </w:r>
      <w:r>
        <w:rPr>
          <w:rFonts w:hint="eastAsia"/>
          <w:sz w:val="32"/>
          <w:szCs w:val="32"/>
          <w:lang w:val="en-US" w:eastAsia="zh-CN"/>
        </w:rPr>
        <w:t>17</w:t>
      </w:r>
      <w:r>
        <w:rPr>
          <w:rFonts w:hint="eastAsia" w:ascii="仿宋_GB2312" w:eastAsia="仿宋_GB2312"/>
          <w:sz w:val="32"/>
          <w:szCs w:val="32"/>
        </w:rPr>
        <w:t>号</w:t>
      </w:r>
    </w:p>
    <w:p w14:paraId="7DAC865B">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Theme="minorEastAsia" w:hAnsiTheme="minorEastAsia" w:eastAsiaTheme="minorEastAsia" w:cstheme="minorBidi"/>
          <w:b/>
          <w:sz w:val="44"/>
          <w:szCs w:val="44"/>
        </w:rPr>
      </w:pPr>
    </w:p>
    <w:bookmarkEnd w:id="0"/>
    <w:p w14:paraId="06E03BA2">
      <w:pPr>
        <w:pStyle w:val="6"/>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b/>
          <w:kern w:val="36"/>
          <w:sz w:val="44"/>
          <w:szCs w:val="44"/>
        </w:rPr>
      </w:pPr>
      <w:r>
        <w:rPr>
          <w:rFonts w:hint="eastAsia" w:ascii="宋体" w:hAnsi="宋体"/>
          <w:b/>
          <w:kern w:val="36"/>
          <w:sz w:val="44"/>
          <w:szCs w:val="44"/>
        </w:rPr>
        <w:t>郎溪县2026年二季度政府投资工程建设</w:t>
      </w:r>
    </w:p>
    <w:p w14:paraId="6CBCD1A5">
      <w:pPr>
        <w:pStyle w:val="6"/>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宋体" w:hAnsi="宋体"/>
          <w:b/>
          <w:kern w:val="36"/>
          <w:sz w:val="44"/>
          <w:szCs w:val="44"/>
        </w:rPr>
      </w:pPr>
      <w:bookmarkStart w:id="1" w:name="OLE_LINK40"/>
      <w:bookmarkStart w:id="2" w:name="OLE_LINK39"/>
      <w:r>
        <w:rPr>
          <w:rFonts w:hint="eastAsia" w:ascii="宋体" w:hAnsi="宋体"/>
          <w:b/>
          <w:kern w:val="36"/>
          <w:sz w:val="44"/>
          <w:szCs w:val="44"/>
        </w:rPr>
        <w:t>项目标后履约检查结果公示</w:t>
      </w:r>
    </w:p>
    <w:bookmarkEnd w:id="1"/>
    <w:bookmarkEnd w:id="2"/>
    <w:p w14:paraId="69416AAC">
      <w:pPr>
        <w:pStyle w:val="6"/>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ascii="仿宋_GB2312" w:hAnsi="仿宋" w:eastAsia="仿宋_GB2312"/>
          <w:sz w:val="32"/>
          <w:szCs w:val="32"/>
        </w:rPr>
      </w:pPr>
    </w:p>
    <w:p w14:paraId="09925540">
      <w:pPr>
        <w:pStyle w:val="6"/>
        <w:keepNext w:val="0"/>
        <w:keepLines w:val="0"/>
        <w:pageBreakBefore w:val="0"/>
        <w:widowControl w:val="0"/>
        <w:kinsoku/>
        <w:wordWrap/>
        <w:overflowPunct/>
        <w:topLinePunct w:val="0"/>
        <w:autoSpaceDE/>
        <w:autoSpaceDN/>
        <w:bidi w:val="0"/>
        <w:adjustRightInd/>
        <w:snapToGrid/>
        <w:spacing w:line="560" w:lineRule="exact"/>
        <w:textAlignment w:val="auto"/>
        <w:rPr>
          <w:rFonts w:ascii="仿宋_GB2312" w:hAnsi="仿宋" w:eastAsia="仿宋_GB2312"/>
          <w:sz w:val="32"/>
          <w:szCs w:val="32"/>
        </w:rPr>
      </w:pPr>
      <w:r>
        <w:rPr>
          <w:rFonts w:hint="eastAsia" w:ascii="仿宋_GB2312" w:hAnsi="仿宋" w:eastAsia="仿宋_GB2312"/>
          <w:sz w:val="32"/>
          <w:szCs w:val="32"/>
        </w:rPr>
        <w:t>各相关建设、施工及监理单位：</w:t>
      </w:r>
    </w:p>
    <w:p w14:paraId="48180F6D">
      <w:pPr>
        <w:pStyle w:val="6"/>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sz w:val="32"/>
          <w:szCs w:val="32"/>
        </w:rPr>
      </w:pPr>
      <w:r>
        <w:rPr>
          <w:rFonts w:hint="eastAsia" w:ascii="仿宋_GB2312" w:hAnsi="仿宋" w:eastAsia="仿宋_GB2312"/>
          <w:sz w:val="32"/>
          <w:szCs w:val="32"/>
        </w:rPr>
        <w:t>为加强政府性投资工程建设项目标后履约管理，根据</w:t>
      </w:r>
      <w:r>
        <w:rPr>
          <w:rFonts w:hint="eastAsia" w:ascii="仿宋_GB2312" w:eastAsia="仿宋_GB2312"/>
          <w:sz w:val="32"/>
          <w:szCs w:val="32"/>
        </w:rPr>
        <w:t>宣城市公管局《关于印发〈宣城市工程建设项目标后履约监督检查实施办法〉的通知》</w:t>
      </w:r>
      <w:r>
        <w:rPr>
          <w:rFonts w:hint="eastAsia" w:ascii="仿宋_GB2312" w:hAnsi="仿宋" w:eastAsia="仿宋_GB2312"/>
          <w:sz w:val="32"/>
          <w:szCs w:val="32"/>
        </w:rPr>
        <w:t>（宣公管〔</w:t>
      </w:r>
      <w:r>
        <w:rPr>
          <w:rFonts w:ascii="仿宋_GB2312" w:hAnsi="仿宋" w:eastAsia="仿宋_GB2312"/>
          <w:sz w:val="32"/>
          <w:szCs w:val="32"/>
        </w:rPr>
        <w:t>202</w:t>
      </w:r>
      <w:r>
        <w:rPr>
          <w:rFonts w:hint="eastAsia" w:ascii="仿宋_GB2312" w:hAnsi="仿宋" w:eastAsia="仿宋_GB2312"/>
          <w:sz w:val="32"/>
          <w:szCs w:val="32"/>
        </w:rPr>
        <w:t>3〕4</w:t>
      </w:r>
      <w:r>
        <w:rPr>
          <w:rFonts w:ascii="仿宋_GB2312" w:hAnsi="仿宋" w:eastAsia="仿宋_GB2312"/>
          <w:sz w:val="32"/>
          <w:szCs w:val="32"/>
        </w:rPr>
        <w:t>7</w:t>
      </w:r>
      <w:r>
        <w:rPr>
          <w:rFonts w:hint="eastAsia" w:ascii="仿宋_GB2312" w:hAnsi="仿宋" w:eastAsia="仿宋_GB2312"/>
          <w:sz w:val="32"/>
          <w:szCs w:val="32"/>
        </w:rPr>
        <w:t>号</w:t>
      </w:r>
      <w:bookmarkStart w:id="21" w:name="_GoBack"/>
      <w:bookmarkEnd w:id="21"/>
      <w:r>
        <w:rPr>
          <w:rFonts w:hint="eastAsia" w:ascii="仿宋_GB2312" w:hAnsi="仿宋" w:eastAsia="仿宋_GB2312"/>
          <w:sz w:val="32"/>
          <w:szCs w:val="32"/>
        </w:rPr>
        <w:t>）、《宣城市工程建设项目投标人不良行为管理办法》（宣公管〔</w:t>
      </w:r>
      <w:r>
        <w:rPr>
          <w:rFonts w:ascii="仿宋_GB2312" w:hAnsi="仿宋" w:eastAsia="仿宋_GB2312"/>
          <w:sz w:val="32"/>
          <w:szCs w:val="32"/>
        </w:rPr>
        <w:t>202</w:t>
      </w:r>
      <w:r>
        <w:rPr>
          <w:rFonts w:hint="eastAsia" w:ascii="仿宋_GB2312" w:hAnsi="仿宋" w:eastAsia="仿宋_GB2312"/>
          <w:sz w:val="32"/>
          <w:szCs w:val="32"/>
        </w:rPr>
        <w:t>5〕6号）、《关于进一步加强政府性投资工程建设项目关键岗位人员考勤的通知》（郎公管委〔</w:t>
      </w:r>
      <w:r>
        <w:rPr>
          <w:rFonts w:ascii="仿宋_GB2312" w:hAnsi="仿宋" w:eastAsia="仿宋_GB2312"/>
          <w:sz w:val="32"/>
          <w:szCs w:val="32"/>
        </w:rPr>
        <w:t>2020</w:t>
      </w:r>
      <w:r>
        <w:rPr>
          <w:rFonts w:hint="eastAsia" w:ascii="仿宋_GB2312" w:hAnsi="仿宋" w:eastAsia="仿宋_GB2312"/>
          <w:sz w:val="32"/>
          <w:szCs w:val="32"/>
        </w:rPr>
        <w:t>〕</w:t>
      </w:r>
      <w:r>
        <w:rPr>
          <w:rFonts w:ascii="仿宋_GB2312" w:hAnsi="仿宋" w:eastAsia="仿宋_GB2312"/>
          <w:sz w:val="32"/>
          <w:szCs w:val="32"/>
        </w:rPr>
        <w:t>2</w:t>
      </w:r>
      <w:r>
        <w:rPr>
          <w:rFonts w:hint="eastAsia" w:ascii="仿宋_GB2312" w:hAnsi="仿宋" w:eastAsia="仿宋_GB2312"/>
          <w:sz w:val="32"/>
          <w:szCs w:val="32"/>
        </w:rPr>
        <w:t>号）等相关规定，县数据资源局（县公管局）会同各行业主管部门组成标后联合检查组，于2026年6月29-7月2日对</w:t>
      </w:r>
      <w:bookmarkStart w:id="3" w:name="OLE_LINK29"/>
      <w:r>
        <w:rPr>
          <w:rFonts w:hint="eastAsia" w:ascii="仿宋_GB2312" w:hAnsi="仿宋" w:eastAsia="仿宋_GB2312"/>
          <w:sz w:val="32"/>
          <w:szCs w:val="32"/>
        </w:rPr>
        <w:t>我县52个</w:t>
      </w:r>
      <w:bookmarkEnd w:id="3"/>
      <w:r>
        <w:rPr>
          <w:rFonts w:hint="eastAsia" w:ascii="仿宋_GB2312" w:hAnsi="仿宋" w:eastAsia="仿宋_GB2312"/>
          <w:sz w:val="32"/>
          <w:szCs w:val="32"/>
        </w:rPr>
        <w:t>（含停工）在建工程项目标后履约情况进行“双随机、一公开”抽样检查。检查过程中，检查组现场查阅相关资料台账、查看广域网考勤系统数据、了解建设情况、查看施工现场管理机构、核实关键岗位人员身份等方式，现场填写《在建工程项目标后履约检查表》，各行业监督部门查看安全、质量等相关资料，并经各相关人员签字确认。现将有关情况通报如下：</w:t>
      </w:r>
    </w:p>
    <w:p w14:paraId="18868938">
      <w:pPr>
        <w:pStyle w:val="6"/>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黑体" w:hAnsi="黑体" w:eastAsia="黑体"/>
          <w:sz w:val="32"/>
          <w:szCs w:val="32"/>
        </w:rPr>
      </w:pPr>
      <w:r>
        <w:rPr>
          <w:rFonts w:hint="eastAsia" w:ascii="黑体" w:hAnsi="黑体" w:eastAsia="黑体"/>
          <w:sz w:val="32"/>
          <w:szCs w:val="32"/>
          <w:lang w:eastAsia="zh-CN"/>
        </w:rPr>
        <w:t>一、</w:t>
      </w:r>
      <w:r>
        <w:rPr>
          <w:rFonts w:hint="eastAsia" w:ascii="黑体" w:hAnsi="黑体" w:eastAsia="黑体"/>
          <w:sz w:val="32"/>
          <w:szCs w:val="32"/>
        </w:rPr>
        <w:t>2026年一季度问题整改情况</w:t>
      </w:r>
    </w:p>
    <w:p w14:paraId="1B06F404">
      <w:pPr>
        <w:pStyle w:val="6"/>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黑体" w:hAnsi="黑体" w:eastAsia="黑体"/>
          <w:sz w:val="32"/>
          <w:szCs w:val="32"/>
        </w:rPr>
      </w:pPr>
      <w:r>
        <w:rPr>
          <w:rFonts w:hint="eastAsia" w:ascii="仿宋_GB2312" w:hAnsi="黑体" w:eastAsia="仿宋_GB2312"/>
          <w:sz w:val="32"/>
          <w:szCs w:val="32"/>
        </w:rPr>
        <w:t>2026年一季度标后联合检查</w:t>
      </w:r>
      <w:r>
        <w:rPr>
          <w:rFonts w:hint="eastAsia" w:ascii="仿宋_GB2312" w:hAnsi="仿宋" w:eastAsia="仿宋_GB2312"/>
          <w:kern w:val="0"/>
          <w:sz w:val="32"/>
          <w:szCs w:val="32"/>
        </w:rPr>
        <w:t>中发现有4个项目考勤未达时序进度，分别是：郎溪县十字镇初级中学改造提升工程项目EPC（重新招标）、郎溪县十字镇初级中学改造提升工程监理采购项目、宣城市郎溪县涛城镇庆丰村和美乡村精品示范村（环境整治提升）建设项目、宣城市郎溪县龙须湖集中式饮用水源地保护与生态修复项目EPC。针对上述问题向项目建设单位发出4份《提示函》，要求项目建设单位督促施工企业认真履职，加强考勤，提高考勤率。</w:t>
      </w:r>
    </w:p>
    <w:p w14:paraId="74B4628C">
      <w:pPr>
        <w:pStyle w:val="6"/>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黑体" w:hAnsi="黑体" w:eastAsia="黑体"/>
          <w:sz w:val="32"/>
          <w:szCs w:val="32"/>
        </w:rPr>
      </w:pPr>
      <w:r>
        <w:rPr>
          <w:rFonts w:hint="eastAsia" w:ascii="黑体" w:hAnsi="黑体" w:eastAsia="黑体"/>
          <w:sz w:val="32"/>
          <w:szCs w:val="32"/>
        </w:rPr>
        <w:t>二、检查内容</w:t>
      </w:r>
    </w:p>
    <w:p w14:paraId="19A2EB8F">
      <w:pPr>
        <w:pStyle w:val="6"/>
        <w:keepNext w:val="0"/>
        <w:keepLines w:val="0"/>
        <w:pageBreakBefore w:val="0"/>
        <w:widowControl w:val="0"/>
        <w:kinsoku/>
        <w:wordWrap/>
        <w:overflowPunct/>
        <w:topLinePunct w:val="0"/>
        <w:autoSpaceDE/>
        <w:autoSpaceDN/>
        <w:bidi w:val="0"/>
        <w:adjustRightInd/>
        <w:snapToGrid/>
        <w:spacing w:line="560" w:lineRule="exact"/>
        <w:ind w:left="640"/>
        <w:textAlignment w:val="auto"/>
        <w:rPr>
          <w:rFonts w:ascii="仿宋_GB2312" w:eastAsia="仿宋_GB2312"/>
          <w:sz w:val="32"/>
          <w:szCs w:val="32"/>
        </w:rPr>
      </w:pPr>
      <w:r>
        <w:rPr>
          <w:rFonts w:hint="eastAsia" w:ascii="仿宋_GB2312" w:eastAsia="仿宋_GB2312"/>
          <w:sz w:val="32"/>
          <w:szCs w:val="32"/>
        </w:rPr>
        <w:t>1.工程建设项目合同签订情况；</w:t>
      </w:r>
    </w:p>
    <w:p w14:paraId="5A6B435B">
      <w:pPr>
        <w:pStyle w:val="6"/>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2.项目部关键岗位人员与投标文件承诺人员、经招标人认可的项目部管理人员是否一致；</w:t>
      </w:r>
    </w:p>
    <w:p w14:paraId="56EA8BB1">
      <w:pPr>
        <w:pStyle w:val="6"/>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3.项目部关键岗位人员到岗履约考勤是否合格；</w:t>
      </w:r>
    </w:p>
    <w:p w14:paraId="228D2598">
      <w:pPr>
        <w:pStyle w:val="6"/>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4.人员变更是否符合相关规定（如有）；</w:t>
      </w:r>
    </w:p>
    <w:p w14:paraId="78290328">
      <w:pPr>
        <w:pStyle w:val="6"/>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5.招、投标文件约定的其他内容。</w:t>
      </w:r>
    </w:p>
    <w:p w14:paraId="46291018">
      <w:pPr>
        <w:pStyle w:val="6"/>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黑体" w:hAnsi="黑体" w:eastAsia="黑体"/>
          <w:sz w:val="32"/>
          <w:szCs w:val="32"/>
        </w:rPr>
      </w:pPr>
      <w:r>
        <w:rPr>
          <w:rFonts w:hint="eastAsia" w:ascii="黑体" w:hAnsi="黑体" w:eastAsia="黑体"/>
          <w:sz w:val="32"/>
          <w:szCs w:val="32"/>
        </w:rPr>
        <w:t>三、2026年二季度检查情况</w:t>
      </w:r>
    </w:p>
    <w:p w14:paraId="50B652F0">
      <w:pPr>
        <w:pStyle w:val="6"/>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 w:eastAsia="仿宋_GB2312"/>
          <w:sz w:val="32"/>
          <w:szCs w:val="32"/>
        </w:rPr>
      </w:pPr>
      <w:r>
        <w:rPr>
          <w:rFonts w:hint="eastAsia" w:ascii="仿宋_GB2312" w:hAnsi="仿宋" w:eastAsia="仿宋_GB2312"/>
          <w:sz w:val="32"/>
          <w:szCs w:val="32"/>
        </w:rPr>
        <w:t>联合检查组通过查阅资料、向建设单位了解建设情况、查看施工现场管理机构及核实管理人员身份、检查广域网考勤系统等方式进行。</w:t>
      </w:r>
      <w:bookmarkStart w:id="4" w:name="OLE_LINK1"/>
      <w:bookmarkStart w:id="5" w:name="OLE_LINK30"/>
      <w:r>
        <w:rPr>
          <w:rFonts w:hint="eastAsia" w:ascii="仿宋_GB2312" w:hAnsi="仿宋" w:eastAsia="仿宋_GB2312"/>
          <w:sz w:val="32"/>
          <w:szCs w:val="32"/>
        </w:rPr>
        <w:t>在检查中发现有3个项目考勤未达时序进度</w:t>
      </w:r>
      <w:bookmarkEnd w:id="4"/>
      <w:r>
        <w:rPr>
          <w:rFonts w:hint="eastAsia" w:ascii="仿宋_GB2312" w:hAnsi="仿宋" w:eastAsia="仿宋_GB2312"/>
          <w:sz w:val="32"/>
          <w:szCs w:val="32"/>
        </w:rPr>
        <w:t>。</w:t>
      </w:r>
      <w:bookmarkEnd w:id="5"/>
      <w:r>
        <w:rPr>
          <w:rFonts w:hint="eastAsia" w:ascii="仿宋_GB2312" w:hAnsi="仿宋" w:eastAsia="仿宋_GB2312"/>
          <w:sz w:val="32"/>
          <w:szCs w:val="32"/>
        </w:rPr>
        <w:t>现将检查情况通报如下：</w:t>
      </w:r>
    </w:p>
    <w:p w14:paraId="5A236979">
      <w:pPr>
        <w:pStyle w:val="6"/>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仿宋_GB2312" w:hAnsi="仿宋" w:eastAsia="仿宋_GB2312"/>
          <w:b/>
          <w:sz w:val="32"/>
          <w:szCs w:val="32"/>
        </w:rPr>
      </w:pPr>
      <w:r>
        <w:rPr>
          <w:rFonts w:hint="eastAsia" w:ascii="仿宋_GB2312" w:hAnsi="仿宋" w:eastAsia="仿宋_GB2312"/>
          <w:b/>
          <w:sz w:val="32"/>
          <w:szCs w:val="32"/>
        </w:rPr>
        <w:t>本次检查项目分四类共14个项目，其中房建、市政项目11个、水利项目2个、农发项目1个。</w:t>
      </w:r>
    </w:p>
    <w:p w14:paraId="19FA5032">
      <w:pPr>
        <w:pStyle w:val="6"/>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仿宋_GB2312" w:hAnsi="楷体" w:eastAsia="仿宋_GB2312"/>
          <w:b/>
          <w:sz w:val="32"/>
          <w:szCs w:val="32"/>
        </w:rPr>
      </w:pPr>
      <w:r>
        <w:rPr>
          <w:rFonts w:hint="eastAsia" w:ascii="仿宋_GB2312" w:hAnsi="楷体" w:eastAsia="仿宋_GB2312"/>
          <w:b/>
          <w:sz w:val="32"/>
          <w:szCs w:val="32"/>
        </w:rPr>
        <w:t>（一）房屋建筑、市政类项目11个</w:t>
      </w:r>
    </w:p>
    <w:p w14:paraId="22191407">
      <w:pPr>
        <w:pStyle w:val="6"/>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仿宋_GB2312" w:hAnsi="仿宋" w:eastAsia="仿宋_GB2312"/>
          <w:b/>
          <w:color w:val="000000"/>
          <w:sz w:val="32"/>
          <w:szCs w:val="32"/>
          <w:shd w:val="clear" w:color="auto" w:fill="FFFFFF"/>
        </w:rPr>
      </w:pPr>
      <w:r>
        <w:rPr>
          <w:rFonts w:hint="eastAsia" w:ascii="仿宋_GB2312" w:eastAsia="仿宋_GB2312"/>
          <w:b/>
          <w:sz w:val="32"/>
          <w:szCs w:val="32"/>
        </w:rPr>
        <w:t>1</w:t>
      </w:r>
      <w:r>
        <w:rPr>
          <w:rFonts w:hint="eastAsia" w:ascii="仿宋_GB2312" w:hAnsi="仿宋" w:eastAsia="仿宋_GB2312"/>
          <w:b/>
          <w:sz w:val="32"/>
          <w:szCs w:val="32"/>
        </w:rPr>
        <w:t>.郎溪经开区配套基础设施建设项目——集中供热管网工程项目（二标段）EPC合同</w:t>
      </w:r>
      <w:r>
        <w:rPr>
          <w:rFonts w:hint="eastAsia" w:ascii="仿宋_GB2312" w:hAnsi="仿宋" w:eastAsia="仿宋_GB2312"/>
          <w:b/>
          <w:color w:val="000000"/>
          <w:sz w:val="32"/>
          <w:szCs w:val="32"/>
          <w:shd w:val="clear" w:color="auto" w:fill="FFFFFF"/>
        </w:rPr>
        <w:t>（建设单位：郎溪开创产业投资集团有限公司；施工单位：安徽延晶建设工程有限公司）</w:t>
      </w:r>
    </w:p>
    <w:p w14:paraId="5C430321">
      <w:pPr>
        <w:pStyle w:val="6"/>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 w:eastAsia="仿宋_GB2312"/>
          <w:sz w:val="32"/>
          <w:szCs w:val="32"/>
        </w:rPr>
      </w:pPr>
      <w:bookmarkStart w:id="6" w:name="OLE_LINK9"/>
      <w:r>
        <w:rPr>
          <w:rFonts w:hint="eastAsia" w:ascii="仿宋_GB2312" w:hAnsi="仿宋" w:eastAsia="仿宋_GB2312"/>
          <w:sz w:val="32"/>
          <w:szCs w:val="32"/>
        </w:rPr>
        <w:t>检查情况：合同已签订、</w:t>
      </w:r>
      <w:r>
        <w:rPr>
          <w:rFonts w:hint="eastAsia" w:ascii="仿宋_GB2312" w:hAnsi="宋体" w:eastAsia="仿宋_GB2312" w:cs="仿宋_GB2312"/>
          <w:sz w:val="32"/>
          <w:szCs w:val="32"/>
          <w:shd w:val="clear" w:color="auto" w:fill="FFFFFF"/>
        </w:rPr>
        <w:t>依据投标承诺组建施工项目部、项目部关键岗位人员与投标文件承诺人员一致，</w:t>
      </w:r>
      <w:r>
        <w:rPr>
          <w:rFonts w:hint="eastAsia" w:ascii="仿宋_GB2312" w:hAnsi="仿宋" w:eastAsia="仿宋_GB2312"/>
          <w:sz w:val="32"/>
          <w:szCs w:val="32"/>
        </w:rPr>
        <w:t>工程进度正常，关键岗位人员没有变更，关键岗位考勤人员在岗或有请假手续，考勤进度正常。</w:t>
      </w:r>
    </w:p>
    <w:bookmarkEnd w:id="6"/>
    <w:p w14:paraId="75697196">
      <w:pPr>
        <w:pStyle w:val="6"/>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仿宋_GB2312" w:hAnsi="仿宋" w:eastAsia="仿宋_GB2312"/>
          <w:b/>
          <w:color w:val="000000"/>
          <w:sz w:val="32"/>
          <w:szCs w:val="32"/>
          <w:shd w:val="clear" w:color="auto" w:fill="FFFFFF"/>
        </w:rPr>
      </w:pPr>
      <w:r>
        <w:rPr>
          <w:rFonts w:hint="eastAsia" w:ascii="仿宋_GB2312" w:hAnsi="仿宋" w:eastAsia="仿宋_GB2312"/>
          <w:b/>
          <w:sz w:val="32"/>
          <w:szCs w:val="32"/>
        </w:rPr>
        <w:t>2.</w:t>
      </w:r>
      <w:r>
        <w:rPr>
          <w:rFonts w:hint="eastAsia" w:ascii="仿宋_GB2312" w:eastAsia="仿宋_GB2312"/>
          <w:b/>
          <w:sz w:val="32"/>
          <w:szCs w:val="32"/>
        </w:rPr>
        <w:t>郎溪经济开发区十字园区绿色纺织产业升级及基础设施提升项目（创业路南段工程、经都三路南段工程、经都六路东段工程）EPC</w:t>
      </w:r>
      <w:r>
        <w:rPr>
          <w:rFonts w:hint="eastAsia" w:ascii="仿宋_GB2312" w:hAnsi="仿宋" w:eastAsia="仿宋_GB2312"/>
          <w:b/>
          <w:color w:val="000000"/>
          <w:sz w:val="32"/>
          <w:szCs w:val="32"/>
          <w:shd w:val="clear" w:color="auto" w:fill="FFFFFF"/>
        </w:rPr>
        <w:t>（建设单位：</w:t>
      </w:r>
      <w:r>
        <w:rPr>
          <w:rFonts w:hint="eastAsia" w:ascii="仿宋_GB2312" w:hAnsi="仿宋" w:eastAsia="仿宋_GB2312"/>
          <w:b/>
          <w:color w:val="000000"/>
          <w:kern w:val="0"/>
          <w:sz w:val="32"/>
          <w:szCs w:val="32"/>
          <w:shd w:val="clear" w:color="auto" w:fill="FFFFFF"/>
        </w:rPr>
        <w:t>郎溪县十字镇人民政府</w:t>
      </w:r>
      <w:r>
        <w:rPr>
          <w:rFonts w:hint="eastAsia" w:ascii="仿宋_GB2312" w:hAnsi="仿宋" w:eastAsia="仿宋_GB2312"/>
          <w:b/>
          <w:color w:val="000000"/>
          <w:sz w:val="32"/>
          <w:szCs w:val="32"/>
          <w:shd w:val="clear" w:color="auto" w:fill="FFFFFF"/>
        </w:rPr>
        <w:t>；施工单位：安徽泰格建筑安装有限公司（联合体成员：郎溪道其建设工程有限公司、中基工程技术有限公司））</w:t>
      </w:r>
    </w:p>
    <w:p w14:paraId="18DC7A84">
      <w:pPr>
        <w:pStyle w:val="6"/>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 w:eastAsia="仿宋_GB2312"/>
          <w:sz w:val="32"/>
          <w:szCs w:val="32"/>
        </w:rPr>
      </w:pPr>
      <w:bookmarkStart w:id="7" w:name="OLE_LINK2"/>
      <w:r>
        <w:rPr>
          <w:rFonts w:hint="eastAsia" w:ascii="仿宋_GB2312" w:hAnsi="仿宋" w:eastAsia="仿宋_GB2312"/>
          <w:sz w:val="32"/>
          <w:szCs w:val="32"/>
        </w:rPr>
        <w:t>检查情况：合同已签订、</w:t>
      </w:r>
      <w:r>
        <w:rPr>
          <w:rFonts w:hint="eastAsia" w:ascii="仿宋_GB2312" w:hAnsi="宋体" w:eastAsia="仿宋_GB2312" w:cs="仿宋_GB2312"/>
          <w:sz w:val="32"/>
          <w:szCs w:val="32"/>
          <w:shd w:val="clear" w:color="auto" w:fill="FFFFFF"/>
        </w:rPr>
        <w:t>依据投标承诺组建施工项目部、项目部关键岗位人员与投标文件承诺人员一致，</w:t>
      </w:r>
      <w:r>
        <w:rPr>
          <w:rFonts w:hint="eastAsia" w:ascii="仿宋_GB2312" w:hAnsi="仿宋" w:eastAsia="仿宋_GB2312"/>
          <w:sz w:val="32"/>
          <w:szCs w:val="32"/>
        </w:rPr>
        <w:t>工程进度正常，关键岗位人员没有变更，关键岗位考勤人员在岗或有请假手续，考勤进度正常。</w:t>
      </w:r>
    </w:p>
    <w:bookmarkEnd w:id="7"/>
    <w:p w14:paraId="7FAB758C">
      <w:pPr>
        <w:pStyle w:val="6"/>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仿宋_GB2312" w:hAnsi="仿宋" w:eastAsia="仿宋_GB2312"/>
          <w:b/>
          <w:color w:val="000000"/>
          <w:sz w:val="32"/>
          <w:szCs w:val="32"/>
          <w:shd w:val="clear" w:color="auto" w:fill="FFFFFF"/>
        </w:rPr>
      </w:pPr>
      <w:r>
        <w:rPr>
          <w:rFonts w:hint="eastAsia" w:ascii="仿宋_GB2312" w:hAnsi="楷体" w:eastAsia="仿宋_GB2312"/>
          <w:b/>
          <w:sz w:val="32"/>
          <w:szCs w:val="32"/>
        </w:rPr>
        <w:t>3.</w:t>
      </w:r>
      <w:bookmarkStart w:id="8" w:name="OLE_LINK10"/>
      <w:r>
        <w:rPr>
          <w:rFonts w:hint="eastAsia" w:ascii="仿宋_GB2312" w:hAnsi="仿宋" w:eastAsia="仿宋_GB2312"/>
          <w:b/>
          <w:sz w:val="32"/>
          <w:szCs w:val="32"/>
        </w:rPr>
        <w:t>郎溪经济开发区十字园区绿色纺织产业升级及基础设施提升项目(创业路南段、经都三路南段、经都六路东段、鸳鸯枫路西段工程）工程监理</w:t>
      </w:r>
      <w:r>
        <w:rPr>
          <w:rFonts w:hint="eastAsia" w:ascii="仿宋_GB2312" w:hAnsi="仿宋" w:eastAsia="仿宋_GB2312"/>
          <w:b/>
          <w:color w:val="000000"/>
          <w:sz w:val="32"/>
          <w:szCs w:val="32"/>
          <w:shd w:val="clear" w:color="auto" w:fill="FFFFFF"/>
        </w:rPr>
        <w:t>（建设单位：郎溪县十字镇人民政府；监理单位：安徽郎睿项目管理有限公司）</w:t>
      </w:r>
    </w:p>
    <w:p w14:paraId="0A1B55ED">
      <w:pPr>
        <w:pStyle w:val="6"/>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 w:eastAsia="仿宋_GB2312"/>
          <w:sz w:val="32"/>
          <w:szCs w:val="32"/>
        </w:rPr>
      </w:pPr>
      <w:r>
        <w:rPr>
          <w:rFonts w:hint="eastAsia" w:ascii="仿宋_GB2312" w:hAnsi="仿宋" w:eastAsia="仿宋_GB2312"/>
          <w:sz w:val="32"/>
          <w:szCs w:val="32"/>
        </w:rPr>
        <w:t>检查情况：合同已签订、</w:t>
      </w:r>
      <w:r>
        <w:rPr>
          <w:rFonts w:hint="eastAsia" w:ascii="仿宋_GB2312" w:hAnsi="宋体" w:eastAsia="仿宋_GB2312" w:cs="仿宋_GB2312"/>
          <w:sz w:val="32"/>
          <w:szCs w:val="32"/>
          <w:shd w:val="clear" w:color="auto" w:fill="FFFFFF"/>
        </w:rPr>
        <w:t>依据投标承诺组建施工项目部、项目部关键岗位人员与投标文件承诺人员一致，</w:t>
      </w:r>
      <w:r>
        <w:rPr>
          <w:rFonts w:hint="eastAsia" w:ascii="仿宋_GB2312" w:hAnsi="仿宋" w:eastAsia="仿宋_GB2312"/>
          <w:sz w:val="32"/>
          <w:szCs w:val="32"/>
        </w:rPr>
        <w:t>工程进度正常，关键岗位人员没有变更，关键岗位考勤人员在岗或有请假手续，考勤进度正常。</w:t>
      </w:r>
    </w:p>
    <w:p w14:paraId="662BD784">
      <w:pPr>
        <w:pStyle w:val="6"/>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仿宋_GB2312" w:hAnsi="仿宋" w:eastAsia="仿宋_GB2312"/>
          <w:b/>
          <w:color w:val="000000"/>
          <w:sz w:val="32"/>
          <w:szCs w:val="32"/>
          <w:shd w:val="clear" w:color="auto" w:fill="FFFFFF"/>
        </w:rPr>
      </w:pPr>
      <w:r>
        <w:rPr>
          <w:rFonts w:hint="eastAsia" w:ascii="仿宋_GB2312" w:hAnsi="仿宋" w:eastAsia="仿宋_GB2312"/>
          <w:b/>
          <w:sz w:val="32"/>
          <w:szCs w:val="32"/>
        </w:rPr>
        <w:t>4.G235郎溪县开发区至十字镇段改建工程设计施工总承包（一期一标段）</w:t>
      </w:r>
      <w:r>
        <w:rPr>
          <w:rFonts w:hint="eastAsia" w:ascii="仿宋_GB2312" w:hAnsi="仿宋" w:eastAsia="仿宋_GB2312"/>
          <w:b/>
          <w:color w:val="000000"/>
          <w:sz w:val="32"/>
          <w:szCs w:val="32"/>
          <w:shd w:val="clear" w:color="auto" w:fill="FFFFFF"/>
        </w:rPr>
        <w:t>（建设单位：郎溪县交通运输局；施工单位：郎溪县龙源建筑安装有限公司（联合体成员：安徽建工水利开发投资集团有限公司、安徽水利郎川工程建设有限公司、安徽国顺交通咨询设计研究院有限公司））</w:t>
      </w:r>
    </w:p>
    <w:bookmarkEnd w:id="8"/>
    <w:p w14:paraId="4504FC55">
      <w:pPr>
        <w:pStyle w:val="6"/>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 w:eastAsia="仿宋_GB2312"/>
          <w:sz w:val="32"/>
          <w:szCs w:val="32"/>
        </w:rPr>
      </w:pPr>
      <w:r>
        <w:rPr>
          <w:rFonts w:hint="eastAsia" w:ascii="仿宋_GB2312" w:hAnsi="仿宋" w:eastAsia="仿宋_GB2312"/>
          <w:sz w:val="32"/>
          <w:szCs w:val="32"/>
        </w:rPr>
        <w:t>检查情况：合同已签订、</w:t>
      </w:r>
      <w:r>
        <w:rPr>
          <w:rFonts w:hint="eastAsia" w:ascii="仿宋_GB2312" w:hAnsi="宋体" w:eastAsia="仿宋_GB2312" w:cs="仿宋_GB2312"/>
          <w:sz w:val="32"/>
          <w:szCs w:val="32"/>
          <w:shd w:val="clear" w:color="auto" w:fill="FFFFFF"/>
        </w:rPr>
        <w:t>依据投标承诺组建施工项目部、项目部关键岗位人员与投标文件承诺人员一致，</w:t>
      </w:r>
      <w:r>
        <w:rPr>
          <w:rFonts w:hint="eastAsia" w:ascii="仿宋_GB2312" w:hAnsi="仿宋" w:eastAsia="仿宋_GB2312"/>
          <w:sz w:val="32"/>
          <w:szCs w:val="32"/>
        </w:rPr>
        <w:t>工程进度正常，关键岗位人员没有变更，关键岗位考勤人员在岗或有请假手续，考勤进度正常。</w:t>
      </w:r>
    </w:p>
    <w:p w14:paraId="329534D7">
      <w:pPr>
        <w:pStyle w:val="6"/>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仿宋_GB2312" w:hAnsi="仿宋" w:eastAsia="仿宋_GB2312"/>
          <w:b/>
          <w:color w:val="000000"/>
          <w:sz w:val="32"/>
          <w:szCs w:val="32"/>
          <w:shd w:val="clear" w:color="auto" w:fill="FFFFFF"/>
        </w:rPr>
      </w:pPr>
      <w:r>
        <w:rPr>
          <w:rFonts w:hint="eastAsia" w:ascii="仿宋_GB2312" w:hAnsi="仿宋" w:eastAsia="仿宋_GB2312"/>
          <w:b/>
          <w:sz w:val="32"/>
          <w:szCs w:val="32"/>
        </w:rPr>
        <w:t>5.G235郎溪县开发区至十字镇段改建工程设计施工总承包（一期一标段）监理项目（二次）</w:t>
      </w:r>
      <w:r>
        <w:rPr>
          <w:rFonts w:hint="eastAsia" w:ascii="仿宋_GB2312" w:hAnsi="仿宋" w:eastAsia="仿宋_GB2312"/>
          <w:b/>
          <w:color w:val="000000"/>
          <w:sz w:val="32"/>
          <w:szCs w:val="32"/>
          <w:shd w:val="clear" w:color="auto" w:fill="FFFFFF"/>
        </w:rPr>
        <w:t>（建设单位：郎溪县交通运输局；监理单位：安徽省科兴交通建设工程监理有限公司）</w:t>
      </w:r>
    </w:p>
    <w:p w14:paraId="5A8BC21F">
      <w:pPr>
        <w:pStyle w:val="6"/>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 w:eastAsia="仿宋_GB2312"/>
          <w:sz w:val="32"/>
          <w:szCs w:val="32"/>
        </w:rPr>
      </w:pPr>
      <w:r>
        <w:rPr>
          <w:rFonts w:hint="eastAsia" w:ascii="仿宋_GB2312" w:hAnsi="仿宋" w:eastAsia="仿宋_GB2312"/>
          <w:sz w:val="32"/>
          <w:szCs w:val="32"/>
        </w:rPr>
        <w:t>检查情况：合同已签订、</w:t>
      </w:r>
      <w:r>
        <w:rPr>
          <w:rFonts w:hint="eastAsia" w:ascii="仿宋_GB2312" w:hAnsi="宋体" w:eastAsia="仿宋_GB2312" w:cs="仿宋_GB2312"/>
          <w:sz w:val="32"/>
          <w:szCs w:val="32"/>
          <w:shd w:val="clear" w:color="auto" w:fill="FFFFFF"/>
        </w:rPr>
        <w:t>依据投标承诺组建施工项目部、项目部关键岗位人员与投标文件承诺人员一致，</w:t>
      </w:r>
      <w:r>
        <w:rPr>
          <w:rFonts w:hint="eastAsia" w:ascii="仿宋_GB2312" w:hAnsi="仿宋" w:eastAsia="仿宋_GB2312"/>
          <w:sz w:val="32"/>
          <w:szCs w:val="32"/>
        </w:rPr>
        <w:t>工程进度正常，关键岗位人员没有变更，关键岗位考勤人员在岗或有请假手续。</w:t>
      </w:r>
    </w:p>
    <w:p w14:paraId="0E3ADFC8">
      <w:pPr>
        <w:pStyle w:val="6"/>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 w:eastAsia="仿宋_GB2312"/>
          <w:sz w:val="32"/>
          <w:szCs w:val="32"/>
        </w:rPr>
      </w:pPr>
      <w:r>
        <w:rPr>
          <w:rFonts w:hint="eastAsia" w:ascii="仿宋_GB2312" w:hAnsi="仿宋" w:eastAsia="仿宋_GB2312"/>
          <w:sz w:val="32"/>
          <w:szCs w:val="32"/>
        </w:rPr>
        <w:t>存在问题：考勤未达时序进度。</w:t>
      </w:r>
    </w:p>
    <w:p w14:paraId="293D93BD">
      <w:pPr>
        <w:pStyle w:val="6"/>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 w:eastAsia="仿宋_GB2312"/>
          <w:sz w:val="32"/>
          <w:szCs w:val="32"/>
        </w:rPr>
      </w:pPr>
      <w:r>
        <w:rPr>
          <w:rFonts w:hint="eastAsia" w:ascii="仿宋_GB2312" w:hAnsi="仿宋" w:eastAsia="仿宋_GB2312"/>
          <w:sz w:val="32"/>
          <w:szCs w:val="32"/>
        </w:rPr>
        <w:t>整改措施：向项目建设单位发出提示函，要求施工单位关键岗位人员认真履职，提高考勤率。</w:t>
      </w:r>
    </w:p>
    <w:p w14:paraId="490A59EC">
      <w:pPr>
        <w:pStyle w:val="6"/>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仿宋_GB2312" w:hAnsi="仿宋" w:eastAsia="仿宋_GB2312"/>
          <w:b/>
          <w:color w:val="000000"/>
          <w:sz w:val="32"/>
          <w:szCs w:val="32"/>
          <w:shd w:val="clear" w:color="auto" w:fill="FFFFFF"/>
        </w:rPr>
      </w:pPr>
      <w:r>
        <w:rPr>
          <w:rFonts w:hint="eastAsia" w:ascii="仿宋_GB2312" w:hAnsi="楷体" w:eastAsia="仿宋_GB2312"/>
          <w:b/>
          <w:sz w:val="32"/>
          <w:szCs w:val="32"/>
        </w:rPr>
        <w:t>6.</w:t>
      </w:r>
      <w:r>
        <w:rPr>
          <w:rFonts w:hint="eastAsia" w:ascii="仿宋_GB2312" w:hAnsi="仿宋" w:eastAsia="仿宋_GB2312"/>
          <w:b/>
          <w:sz w:val="32"/>
          <w:szCs w:val="32"/>
        </w:rPr>
        <w:t>郎溪县郎步街道西郊村2025年度和美乡村精品示范村建设项目</w:t>
      </w:r>
      <w:r>
        <w:rPr>
          <w:rFonts w:hint="eastAsia" w:ascii="仿宋_GB2312" w:hAnsi="仿宋" w:eastAsia="仿宋_GB2312"/>
          <w:b/>
          <w:color w:val="000000"/>
          <w:sz w:val="32"/>
          <w:szCs w:val="32"/>
          <w:shd w:val="clear" w:color="auto" w:fill="FFFFFF"/>
        </w:rPr>
        <w:t>（建设单位：郎溪县郎步街道办事处；施工单位：安徽亚熙建设工程有限公司(联合体成员：重庆交建工程勘察设计有限公司））</w:t>
      </w:r>
    </w:p>
    <w:p w14:paraId="361063C2">
      <w:pPr>
        <w:pStyle w:val="6"/>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 w:eastAsia="仿宋_GB2312"/>
          <w:sz w:val="32"/>
          <w:szCs w:val="32"/>
        </w:rPr>
      </w:pPr>
      <w:bookmarkStart w:id="9" w:name="OLE_LINK11"/>
      <w:bookmarkStart w:id="10" w:name="OLE_LINK12"/>
      <w:r>
        <w:rPr>
          <w:rFonts w:hint="eastAsia" w:ascii="仿宋_GB2312" w:hAnsi="仿宋" w:eastAsia="仿宋_GB2312"/>
          <w:sz w:val="32"/>
          <w:szCs w:val="32"/>
        </w:rPr>
        <w:t>检查情况：合同已签订、依据投标承诺组建施工项目部、项目部关键岗位人员与投标文件承诺人员一致，工程进度正常，关键岗位人员没有变更，关键岗位考勤人员在岗或有请假手续，考勤进度正常。</w:t>
      </w:r>
    </w:p>
    <w:p w14:paraId="22055717">
      <w:pPr>
        <w:pStyle w:val="6"/>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仿宋_GB2312" w:hAnsi="仿宋" w:eastAsia="仿宋_GB2312"/>
          <w:b/>
          <w:color w:val="000000"/>
          <w:sz w:val="32"/>
          <w:szCs w:val="32"/>
          <w:shd w:val="clear" w:color="auto" w:fill="FFFFFF"/>
        </w:rPr>
      </w:pPr>
      <w:r>
        <w:rPr>
          <w:rFonts w:hint="eastAsia" w:ascii="仿宋_GB2312" w:hAnsi="楷体" w:eastAsia="仿宋_GB2312"/>
          <w:b/>
          <w:sz w:val="32"/>
          <w:szCs w:val="32"/>
        </w:rPr>
        <w:t>7.</w:t>
      </w:r>
      <w:bookmarkEnd w:id="9"/>
      <w:bookmarkEnd w:id="10"/>
      <w:r>
        <w:rPr>
          <w:rFonts w:hint="eastAsia" w:ascii="仿宋_GB2312" w:eastAsia="仿宋_GB2312"/>
          <w:b/>
          <w:color w:val="333333"/>
          <w:sz w:val="32"/>
          <w:szCs w:val="32"/>
          <w:shd w:val="clear" w:color="auto" w:fill="FFFFFF"/>
        </w:rPr>
        <w:t>郎溪中学（普通高中）改造提升工程项目</w:t>
      </w:r>
      <w:r>
        <w:rPr>
          <w:rFonts w:hint="eastAsia" w:ascii="仿宋_GB2312" w:hAnsi="仿宋" w:eastAsia="仿宋_GB2312"/>
          <w:b/>
          <w:color w:val="000000"/>
          <w:sz w:val="32"/>
          <w:szCs w:val="32"/>
          <w:shd w:val="clear" w:color="auto" w:fill="FFFFFF"/>
        </w:rPr>
        <w:t>（建设单位：郎溪县教育体育局；施工单位：</w:t>
      </w:r>
      <w:r>
        <w:rPr>
          <w:rFonts w:hint="eastAsia" w:ascii="仿宋_GB2312" w:eastAsia="仿宋_GB2312"/>
          <w:b/>
          <w:color w:val="333333"/>
          <w:sz w:val="32"/>
          <w:szCs w:val="32"/>
          <w:shd w:val="clear" w:color="auto" w:fill="FFFFFF"/>
        </w:rPr>
        <w:t>安徽郑萍建设工程有限公司</w:t>
      </w:r>
      <w:r>
        <w:rPr>
          <w:rFonts w:hint="eastAsia" w:ascii="仿宋_GB2312" w:hAnsi="仿宋" w:eastAsia="仿宋_GB2312"/>
          <w:b/>
          <w:color w:val="000000"/>
          <w:sz w:val="32"/>
          <w:szCs w:val="32"/>
          <w:shd w:val="clear" w:color="auto" w:fill="FFFFFF"/>
        </w:rPr>
        <w:t>）</w:t>
      </w:r>
    </w:p>
    <w:p w14:paraId="5DB23AF3">
      <w:pPr>
        <w:pStyle w:val="6"/>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 w:eastAsia="仿宋_GB2312"/>
          <w:sz w:val="32"/>
          <w:szCs w:val="32"/>
        </w:rPr>
      </w:pPr>
      <w:bookmarkStart w:id="11" w:name="OLE_LINK16"/>
      <w:bookmarkStart w:id="12" w:name="OLE_LINK18"/>
      <w:bookmarkStart w:id="13" w:name="OLE_LINK23"/>
      <w:bookmarkStart w:id="14" w:name="OLE_LINK22"/>
      <w:r>
        <w:rPr>
          <w:rFonts w:hint="eastAsia" w:ascii="仿宋_GB2312" w:hAnsi="仿宋" w:eastAsia="仿宋_GB2312"/>
          <w:sz w:val="32"/>
          <w:szCs w:val="32"/>
        </w:rPr>
        <w:t>检查情况：合同已签订、</w:t>
      </w:r>
      <w:r>
        <w:rPr>
          <w:rFonts w:hint="eastAsia" w:ascii="仿宋_GB2312" w:hAnsi="宋体" w:eastAsia="仿宋_GB2312" w:cs="仿宋_GB2312"/>
          <w:sz w:val="32"/>
          <w:szCs w:val="32"/>
          <w:shd w:val="clear" w:color="auto" w:fill="FFFFFF"/>
        </w:rPr>
        <w:t>依据投标承诺组建施工项目部、项目部关键岗位人员与投标文件承诺人员一致，</w:t>
      </w:r>
      <w:r>
        <w:rPr>
          <w:rFonts w:hint="eastAsia" w:ascii="仿宋_GB2312" w:hAnsi="仿宋" w:eastAsia="仿宋_GB2312"/>
          <w:sz w:val="32"/>
          <w:szCs w:val="32"/>
        </w:rPr>
        <w:t>工程进度正常，关键岗位人员没有变更，关键岗位考勤人员在岗或有请假手续，考勤进度正常。</w:t>
      </w:r>
    </w:p>
    <w:bookmarkEnd w:id="11"/>
    <w:bookmarkEnd w:id="12"/>
    <w:p w14:paraId="60FA3383">
      <w:pPr>
        <w:pStyle w:val="6"/>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仿宋_GB2312" w:hAnsi="仿宋" w:eastAsia="仿宋_GB2312"/>
          <w:b/>
          <w:color w:val="000000"/>
          <w:sz w:val="32"/>
          <w:szCs w:val="32"/>
          <w:shd w:val="clear" w:color="auto" w:fill="FFFFFF"/>
        </w:rPr>
      </w:pPr>
      <w:r>
        <w:rPr>
          <w:rFonts w:hint="eastAsia" w:ascii="仿宋_GB2312" w:hAnsi="楷体" w:eastAsia="仿宋_GB2312"/>
          <w:b/>
          <w:sz w:val="32"/>
          <w:szCs w:val="32"/>
        </w:rPr>
        <w:t>8.</w:t>
      </w:r>
      <w:r>
        <w:rPr>
          <w:rFonts w:hint="eastAsia" w:ascii="仿宋_GB2312" w:hAnsi="仿宋" w:eastAsia="仿宋_GB2312"/>
          <w:b/>
          <w:sz w:val="32"/>
          <w:szCs w:val="32"/>
        </w:rPr>
        <w:t>郎溪县2026年老旧小区改造项目一期（实验初中宿舍）</w:t>
      </w:r>
      <w:r>
        <w:rPr>
          <w:rFonts w:hint="eastAsia" w:ascii="仿宋_GB2312" w:hAnsi="仿宋" w:eastAsia="仿宋_GB2312"/>
          <w:b/>
          <w:color w:val="000000"/>
          <w:sz w:val="32"/>
          <w:szCs w:val="32"/>
          <w:shd w:val="clear" w:color="auto" w:fill="FFFFFF"/>
        </w:rPr>
        <w:t>（建设单位：郎溪县住房和城乡建设局；施工单位：安徽强盛路桥工程有限公司（联合体成员：匠心联创设计集团有限公司））</w:t>
      </w:r>
    </w:p>
    <w:bookmarkEnd w:id="13"/>
    <w:bookmarkEnd w:id="14"/>
    <w:p w14:paraId="06C514AE">
      <w:pPr>
        <w:pStyle w:val="6"/>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 w:eastAsia="仿宋_GB2312"/>
          <w:sz w:val="32"/>
          <w:szCs w:val="32"/>
        </w:rPr>
      </w:pPr>
      <w:r>
        <w:rPr>
          <w:rFonts w:hint="eastAsia" w:ascii="仿宋_GB2312" w:hAnsi="仿宋" w:eastAsia="仿宋_GB2312"/>
          <w:sz w:val="32"/>
          <w:szCs w:val="32"/>
        </w:rPr>
        <w:t>检查情况：合同已签订、</w:t>
      </w:r>
      <w:r>
        <w:rPr>
          <w:rFonts w:hint="eastAsia" w:ascii="仿宋_GB2312" w:hAnsi="宋体" w:eastAsia="仿宋_GB2312" w:cs="仿宋_GB2312"/>
          <w:sz w:val="32"/>
          <w:szCs w:val="32"/>
          <w:shd w:val="clear" w:color="auto" w:fill="FFFFFF"/>
        </w:rPr>
        <w:t>依据投标承诺组建施工项目部、项目部关键岗位人员与投标文件承诺人员一致，</w:t>
      </w:r>
      <w:r>
        <w:rPr>
          <w:rFonts w:hint="eastAsia" w:ascii="仿宋_GB2312" w:hAnsi="仿宋" w:eastAsia="仿宋_GB2312"/>
          <w:sz w:val="32"/>
          <w:szCs w:val="32"/>
        </w:rPr>
        <w:t>工程进度正常，关键岗位人员没有变更，关键岗位考勤人员在岗或有请假手续，考勤进度正常。</w:t>
      </w:r>
    </w:p>
    <w:p w14:paraId="418F62F5">
      <w:pPr>
        <w:pStyle w:val="6"/>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仿宋_GB2312" w:hAnsi="仿宋" w:eastAsia="仿宋_GB2312"/>
          <w:b/>
          <w:color w:val="000000"/>
          <w:sz w:val="32"/>
          <w:szCs w:val="32"/>
          <w:shd w:val="clear" w:color="auto" w:fill="FFFFFF"/>
        </w:rPr>
      </w:pPr>
      <w:r>
        <w:rPr>
          <w:rFonts w:hint="eastAsia" w:ascii="仿宋_GB2312" w:hAnsi="楷体" w:eastAsia="仿宋_GB2312"/>
          <w:b/>
          <w:sz w:val="32"/>
          <w:szCs w:val="32"/>
        </w:rPr>
        <w:t>8.</w:t>
      </w:r>
      <w:r>
        <w:rPr>
          <w:rFonts w:hint="eastAsia" w:ascii="仿宋_GB2312" w:hAnsi="仿宋" w:eastAsia="仿宋_GB2312"/>
          <w:b/>
          <w:sz w:val="32"/>
          <w:szCs w:val="32"/>
        </w:rPr>
        <w:t>郎溪县2026年老旧小区改造项目一期（实验初中宿舍）项目全过程咨询服务</w:t>
      </w:r>
      <w:r>
        <w:rPr>
          <w:rFonts w:hint="eastAsia" w:ascii="仿宋_GB2312" w:hAnsi="仿宋" w:eastAsia="仿宋_GB2312"/>
          <w:b/>
          <w:color w:val="000000"/>
          <w:sz w:val="32"/>
          <w:szCs w:val="32"/>
          <w:shd w:val="clear" w:color="auto" w:fill="FFFFFF"/>
        </w:rPr>
        <w:t>（建设单位：郎溪县住房和城乡建设局；监理单位：浙江东亿工程管理有限公司）</w:t>
      </w:r>
    </w:p>
    <w:p w14:paraId="545C04E7">
      <w:pPr>
        <w:pStyle w:val="6"/>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 w:eastAsia="仿宋_GB2312"/>
          <w:sz w:val="32"/>
          <w:szCs w:val="32"/>
        </w:rPr>
      </w:pPr>
      <w:r>
        <w:rPr>
          <w:rFonts w:hint="eastAsia" w:ascii="仿宋_GB2312" w:hAnsi="仿宋" w:eastAsia="仿宋_GB2312"/>
          <w:sz w:val="32"/>
          <w:szCs w:val="32"/>
        </w:rPr>
        <w:t>检查情况：合同已签订、</w:t>
      </w:r>
      <w:r>
        <w:rPr>
          <w:rFonts w:hint="eastAsia" w:ascii="仿宋_GB2312" w:hAnsi="宋体" w:eastAsia="仿宋_GB2312" w:cs="仿宋_GB2312"/>
          <w:sz w:val="32"/>
          <w:szCs w:val="32"/>
          <w:shd w:val="clear" w:color="auto" w:fill="FFFFFF"/>
        </w:rPr>
        <w:t>依据投标承诺组建施工项目部、项目部关键岗位人员与投标文件承诺人员一致，</w:t>
      </w:r>
      <w:r>
        <w:rPr>
          <w:rFonts w:hint="eastAsia" w:ascii="仿宋_GB2312" w:hAnsi="仿宋" w:eastAsia="仿宋_GB2312"/>
          <w:sz w:val="32"/>
          <w:szCs w:val="32"/>
        </w:rPr>
        <w:t>工程进度正常，关键岗位人员没有变更，关键岗位考勤人员在岗或有请假手续，考勤进度正常。</w:t>
      </w:r>
    </w:p>
    <w:p w14:paraId="3E33FD56">
      <w:pPr>
        <w:pStyle w:val="6"/>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 w:eastAsia="仿宋_GB2312"/>
          <w:b/>
          <w:sz w:val="32"/>
          <w:szCs w:val="32"/>
        </w:rPr>
      </w:pPr>
      <w:r>
        <w:rPr>
          <w:rFonts w:hint="eastAsia" w:ascii="仿宋_GB2312" w:hAnsi="仿宋" w:eastAsia="仿宋_GB2312"/>
          <w:sz w:val="32"/>
          <w:szCs w:val="32"/>
        </w:rPr>
        <w:t>9.</w:t>
      </w:r>
      <w:r>
        <w:rPr>
          <w:rFonts w:hint="eastAsia" w:ascii="仿宋_GB2312" w:hAnsi="仿宋" w:eastAsia="仿宋_GB2312"/>
          <w:b/>
          <w:sz w:val="32"/>
          <w:szCs w:val="32"/>
        </w:rPr>
        <w:t>长三角一体化郎溪县农业高质量发展项目（郎溪县县乡道升级改造项目X122磨盘山路）（建设单位：郎溪县飞鲤镇人民政府；施工单位：永平建设有限公司）</w:t>
      </w:r>
    </w:p>
    <w:p w14:paraId="7F9B0EFE">
      <w:pPr>
        <w:pStyle w:val="6"/>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 w:eastAsia="仿宋_GB2312"/>
          <w:sz w:val="32"/>
          <w:szCs w:val="32"/>
        </w:rPr>
      </w:pPr>
      <w:bookmarkStart w:id="15" w:name="OLE_LINK3"/>
      <w:r>
        <w:rPr>
          <w:rFonts w:hint="eastAsia" w:ascii="仿宋_GB2312" w:hAnsi="仿宋" w:eastAsia="仿宋_GB2312"/>
          <w:sz w:val="32"/>
          <w:szCs w:val="32"/>
        </w:rPr>
        <w:t>检查情况：合同已签订、</w:t>
      </w:r>
      <w:r>
        <w:rPr>
          <w:rFonts w:hint="eastAsia" w:ascii="仿宋_GB2312" w:hAnsi="宋体" w:eastAsia="仿宋_GB2312" w:cs="仿宋_GB2312"/>
          <w:sz w:val="32"/>
          <w:szCs w:val="32"/>
          <w:shd w:val="clear" w:color="auto" w:fill="FFFFFF"/>
        </w:rPr>
        <w:t>依据投标承诺组建施工项目部、项目部关键岗位人员与投标文件承诺人员一致，</w:t>
      </w:r>
      <w:r>
        <w:rPr>
          <w:rFonts w:hint="eastAsia" w:ascii="仿宋_GB2312" w:hAnsi="仿宋" w:eastAsia="仿宋_GB2312"/>
          <w:sz w:val="32"/>
          <w:szCs w:val="32"/>
        </w:rPr>
        <w:t>工程进度正常，关键岗位人员没有变更，关键岗位考勤人员在岗或有请假手续。</w:t>
      </w:r>
    </w:p>
    <w:p w14:paraId="3E11B9D2">
      <w:pPr>
        <w:pStyle w:val="6"/>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 w:eastAsia="仿宋_GB2312"/>
          <w:sz w:val="32"/>
          <w:szCs w:val="32"/>
        </w:rPr>
      </w:pPr>
      <w:r>
        <w:rPr>
          <w:rFonts w:hint="eastAsia" w:ascii="仿宋_GB2312" w:hAnsi="仿宋" w:eastAsia="仿宋_GB2312"/>
          <w:sz w:val="32"/>
          <w:szCs w:val="32"/>
        </w:rPr>
        <w:t>存在问题：考勤未达时序进度。</w:t>
      </w:r>
    </w:p>
    <w:p w14:paraId="7702A94A">
      <w:pPr>
        <w:pStyle w:val="6"/>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 w:eastAsia="仿宋_GB2312"/>
          <w:sz w:val="32"/>
          <w:szCs w:val="32"/>
        </w:rPr>
      </w:pPr>
      <w:r>
        <w:rPr>
          <w:rFonts w:hint="eastAsia" w:ascii="仿宋_GB2312" w:hAnsi="仿宋" w:eastAsia="仿宋_GB2312"/>
          <w:sz w:val="32"/>
          <w:szCs w:val="32"/>
        </w:rPr>
        <w:t>整改措施：向项目建设单位发出提示函，要求施工单位关键岗位人员认真履职，提高考勤率。</w:t>
      </w:r>
    </w:p>
    <w:bookmarkEnd w:id="15"/>
    <w:p w14:paraId="6DE5C044">
      <w:pPr>
        <w:pStyle w:val="6"/>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仿宋_GB2312" w:hAnsi="仿宋" w:eastAsia="仿宋_GB2312"/>
          <w:b/>
          <w:sz w:val="32"/>
          <w:szCs w:val="32"/>
        </w:rPr>
      </w:pPr>
      <w:r>
        <w:rPr>
          <w:rFonts w:hint="eastAsia" w:ascii="仿宋_GB2312" w:hAnsi="仿宋" w:eastAsia="仿宋_GB2312"/>
          <w:b/>
          <w:sz w:val="32"/>
          <w:szCs w:val="32"/>
        </w:rPr>
        <w:t>10.郎溪县新发镇北山村股份经济合作社粮食生产综合服务能力提升项目（二次）（建设单位：郎溪县新发镇北山村股份经济合作社；施工单位：安徽恒锦安建筑工程有限公司）</w:t>
      </w:r>
    </w:p>
    <w:p w14:paraId="04113C9C">
      <w:pPr>
        <w:pStyle w:val="6"/>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 w:eastAsia="仿宋_GB2312"/>
          <w:sz w:val="32"/>
          <w:szCs w:val="32"/>
        </w:rPr>
      </w:pPr>
      <w:r>
        <w:rPr>
          <w:rFonts w:hint="eastAsia" w:ascii="仿宋_GB2312" w:hAnsi="仿宋" w:eastAsia="仿宋_GB2312"/>
          <w:sz w:val="32"/>
          <w:szCs w:val="32"/>
        </w:rPr>
        <w:t>检查情况：合同已签订、依据投标承诺组建施工项目部、项目部关键岗位人员与投标文件承诺人员一致，工程进度正常，关键岗位人员没有变更，关键岗位考勤人员在岗或有请假手续，考勤进度正常。</w:t>
      </w:r>
    </w:p>
    <w:p w14:paraId="3CDFD58C">
      <w:pPr>
        <w:pStyle w:val="6"/>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仿宋_GB2312" w:hAnsi="仿宋" w:eastAsia="仿宋_GB2312"/>
          <w:b/>
          <w:sz w:val="32"/>
          <w:szCs w:val="32"/>
        </w:rPr>
      </w:pPr>
      <w:r>
        <w:rPr>
          <w:rFonts w:hint="eastAsia" w:ascii="仿宋_GB2312" w:hAnsi="仿宋" w:eastAsia="仿宋_GB2312"/>
          <w:b/>
          <w:sz w:val="32"/>
          <w:szCs w:val="32"/>
        </w:rPr>
        <w:t>11.</w:t>
      </w:r>
      <w:bookmarkStart w:id="16" w:name="OLE_LINK4"/>
      <w:r>
        <w:rPr>
          <w:rFonts w:hint="eastAsia" w:ascii="仿宋_GB2312" w:hAnsi="仿宋" w:eastAsia="仿宋_GB2312"/>
          <w:b/>
          <w:sz w:val="32"/>
          <w:szCs w:val="32"/>
        </w:rPr>
        <w:t>长三角一体化——郎溪经济开发区绿色智能制造产业园基础设施建设项目（新发园区——智慧化道路改造工程）EPC（二次）</w:t>
      </w:r>
      <w:bookmarkEnd w:id="16"/>
      <w:r>
        <w:rPr>
          <w:rFonts w:hint="eastAsia" w:ascii="仿宋_GB2312" w:hAnsi="仿宋" w:eastAsia="仿宋_GB2312"/>
          <w:b/>
          <w:sz w:val="32"/>
          <w:szCs w:val="32"/>
        </w:rPr>
        <w:t>（建设单位：郎溪县新发镇人民政府;郎溪经济开发区管理委员会；施工单位：安徽翊邦建设工程有限公司（联合体成员：中茨设计集团有限公司））</w:t>
      </w:r>
    </w:p>
    <w:p w14:paraId="77F8D630">
      <w:pPr>
        <w:pStyle w:val="6"/>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 w:eastAsia="仿宋_GB2312"/>
          <w:sz w:val="32"/>
          <w:szCs w:val="32"/>
        </w:rPr>
      </w:pPr>
      <w:bookmarkStart w:id="17" w:name="OLE_LINK24"/>
      <w:bookmarkStart w:id="18" w:name="OLE_LINK25"/>
      <w:r>
        <w:rPr>
          <w:rFonts w:hint="eastAsia" w:ascii="仿宋_GB2312" w:hAnsi="仿宋" w:eastAsia="仿宋_GB2312"/>
          <w:sz w:val="32"/>
          <w:szCs w:val="32"/>
        </w:rPr>
        <w:t>检查情况：合同已签订、</w:t>
      </w:r>
      <w:r>
        <w:rPr>
          <w:rFonts w:hint="eastAsia" w:ascii="仿宋_GB2312" w:hAnsi="宋体" w:eastAsia="仿宋_GB2312" w:cs="仿宋_GB2312"/>
          <w:sz w:val="32"/>
          <w:szCs w:val="32"/>
          <w:shd w:val="clear" w:color="auto" w:fill="FFFFFF"/>
        </w:rPr>
        <w:t>依据投标承诺组建施工项目部、项目部关键岗位人员与投标文件承诺人员一致，</w:t>
      </w:r>
      <w:r>
        <w:rPr>
          <w:rFonts w:hint="eastAsia" w:ascii="仿宋_GB2312" w:hAnsi="仿宋" w:eastAsia="仿宋_GB2312"/>
          <w:sz w:val="32"/>
          <w:szCs w:val="32"/>
        </w:rPr>
        <w:t>工程进度正常，关键岗位人员没有变更，关键岗位考勤人员在岗或有请假手续。</w:t>
      </w:r>
    </w:p>
    <w:p w14:paraId="30658231">
      <w:pPr>
        <w:pStyle w:val="6"/>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 w:eastAsia="仿宋_GB2312"/>
          <w:sz w:val="32"/>
          <w:szCs w:val="32"/>
        </w:rPr>
      </w:pPr>
      <w:r>
        <w:rPr>
          <w:rFonts w:hint="eastAsia" w:ascii="仿宋_GB2312" w:hAnsi="仿宋" w:eastAsia="仿宋_GB2312"/>
          <w:sz w:val="32"/>
          <w:szCs w:val="32"/>
        </w:rPr>
        <w:t>存在问题：考勤未达时序进度。</w:t>
      </w:r>
    </w:p>
    <w:p w14:paraId="61CCE770">
      <w:pPr>
        <w:pStyle w:val="6"/>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 w:eastAsia="仿宋_GB2312"/>
          <w:sz w:val="32"/>
          <w:szCs w:val="32"/>
        </w:rPr>
      </w:pPr>
      <w:r>
        <w:rPr>
          <w:rFonts w:hint="eastAsia" w:ascii="仿宋_GB2312" w:hAnsi="仿宋" w:eastAsia="仿宋_GB2312"/>
          <w:sz w:val="32"/>
          <w:szCs w:val="32"/>
        </w:rPr>
        <w:t>整改措施：向项目建设单位发出提示函，要求施工单位关键岗位人员认真履职，提高考勤率。</w:t>
      </w:r>
    </w:p>
    <w:p w14:paraId="3B7AA14D">
      <w:pPr>
        <w:pStyle w:val="6"/>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仿宋_GB2312" w:hAnsi="楷体" w:eastAsia="仿宋_GB2312"/>
          <w:b/>
          <w:sz w:val="32"/>
          <w:szCs w:val="32"/>
        </w:rPr>
      </w:pPr>
      <w:r>
        <w:rPr>
          <w:rFonts w:hint="eastAsia" w:ascii="仿宋_GB2312" w:hAnsi="楷体" w:eastAsia="仿宋_GB2312"/>
          <w:b/>
          <w:sz w:val="32"/>
          <w:szCs w:val="32"/>
        </w:rPr>
        <w:t>（二）水利项目类项目2个</w:t>
      </w:r>
    </w:p>
    <w:p w14:paraId="2003975A">
      <w:pPr>
        <w:pStyle w:val="6"/>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仿宋_GB2312" w:hAnsi="仿宋" w:eastAsia="仿宋_GB2312"/>
          <w:b/>
          <w:color w:val="000000"/>
          <w:sz w:val="32"/>
          <w:szCs w:val="32"/>
          <w:shd w:val="clear" w:color="auto" w:fill="FFFFFF"/>
        </w:rPr>
      </w:pPr>
      <w:r>
        <w:rPr>
          <w:rFonts w:hint="eastAsia" w:ascii="仿宋_GB2312" w:hAnsi="楷体" w:eastAsia="仿宋_GB2312"/>
          <w:b/>
          <w:sz w:val="32"/>
          <w:szCs w:val="32"/>
        </w:rPr>
        <w:t>12.</w:t>
      </w:r>
      <w:r>
        <w:rPr>
          <w:rFonts w:hint="eastAsia" w:ascii="仿宋_GB2312" w:eastAsia="仿宋_GB2312"/>
          <w:b/>
          <w:color w:val="333333"/>
          <w:sz w:val="32"/>
          <w:szCs w:val="32"/>
          <w:shd w:val="clear" w:color="auto" w:fill="FFFFFF"/>
        </w:rPr>
        <w:t>港口湾水库灌区郎溪片田间配套工程及佟李干渠洪水影响处理工程</w:t>
      </w:r>
      <w:r>
        <w:rPr>
          <w:rFonts w:hint="eastAsia" w:ascii="仿宋_GB2312" w:hAnsi="仿宋" w:eastAsia="仿宋_GB2312"/>
          <w:b/>
          <w:color w:val="000000"/>
          <w:sz w:val="32"/>
          <w:szCs w:val="32"/>
          <w:shd w:val="clear" w:color="auto" w:fill="FFFFFF"/>
        </w:rPr>
        <w:t>（建设单位：郎溪县水务局；施工单位：</w:t>
      </w:r>
      <w:r>
        <w:rPr>
          <w:rFonts w:hint="eastAsia" w:ascii="仿宋_GB2312" w:eastAsia="仿宋_GB2312"/>
          <w:b/>
          <w:color w:val="333333"/>
          <w:sz w:val="32"/>
          <w:szCs w:val="32"/>
          <w:shd w:val="clear" w:color="auto" w:fill="FFFFFF"/>
        </w:rPr>
        <w:t>江苏畅想建设工程有限公司</w:t>
      </w:r>
      <w:r>
        <w:rPr>
          <w:rFonts w:hint="eastAsia" w:ascii="仿宋_GB2312" w:hAnsi="仿宋" w:eastAsia="仿宋_GB2312"/>
          <w:b/>
          <w:color w:val="000000"/>
          <w:sz w:val="32"/>
          <w:szCs w:val="32"/>
          <w:shd w:val="clear" w:color="auto" w:fill="FFFFFF"/>
        </w:rPr>
        <w:t>）</w:t>
      </w:r>
    </w:p>
    <w:p w14:paraId="606FA905">
      <w:pPr>
        <w:pStyle w:val="6"/>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 w:eastAsia="仿宋_GB2312"/>
          <w:sz w:val="32"/>
          <w:szCs w:val="32"/>
        </w:rPr>
      </w:pPr>
      <w:r>
        <w:rPr>
          <w:rFonts w:hint="eastAsia" w:ascii="仿宋_GB2312" w:hAnsi="仿宋" w:eastAsia="仿宋_GB2312"/>
          <w:sz w:val="32"/>
          <w:szCs w:val="32"/>
        </w:rPr>
        <w:t>检查情况：合同已签订、</w:t>
      </w:r>
      <w:r>
        <w:rPr>
          <w:rFonts w:hint="eastAsia" w:ascii="仿宋_GB2312" w:hAnsi="宋体" w:eastAsia="仿宋_GB2312" w:cs="仿宋_GB2312"/>
          <w:sz w:val="32"/>
          <w:szCs w:val="32"/>
          <w:shd w:val="clear" w:color="auto" w:fill="FFFFFF"/>
        </w:rPr>
        <w:t>依据投标承诺组建施工项目部、项目部关键岗位人员与投标文件承诺人员一致，</w:t>
      </w:r>
      <w:r>
        <w:rPr>
          <w:rFonts w:hint="eastAsia" w:ascii="仿宋_GB2312" w:hAnsi="仿宋" w:eastAsia="仿宋_GB2312"/>
          <w:sz w:val="32"/>
          <w:szCs w:val="32"/>
        </w:rPr>
        <w:t>工程进度正常，关键岗位人员没有变更，关键岗位考勤人员在岗或有请假手续，考勤进度正常。</w:t>
      </w:r>
    </w:p>
    <w:p w14:paraId="0FBDF823">
      <w:pPr>
        <w:pStyle w:val="6"/>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仿宋_GB2312" w:hAnsi="仿宋" w:eastAsia="仿宋_GB2312"/>
          <w:b/>
          <w:color w:val="000000"/>
          <w:sz w:val="32"/>
          <w:szCs w:val="32"/>
          <w:shd w:val="clear" w:color="auto" w:fill="FFFFFF"/>
        </w:rPr>
      </w:pPr>
      <w:r>
        <w:rPr>
          <w:rFonts w:hint="eastAsia" w:ascii="仿宋_GB2312" w:eastAsia="仿宋_GB2312"/>
          <w:b/>
          <w:color w:val="333333"/>
          <w:sz w:val="32"/>
          <w:szCs w:val="32"/>
          <w:shd w:val="clear" w:color="auto" w:fill="FFFFFF"/>
        </w:rPr>
        <w:t>13.2026年度山洪灾害防治项目郎溪县汤桥小河山洪沟防洪治理工程</w:t>
      </w:r>
      <w:r>
        <w:rPr>
          <w:rFonts w:hint="eastAsia" w:ascii="仿宋_GB2312" w:hAnsi="仿宋" w:eastAsia="仿宋_GB2312"/>
          <w:b/>
          <w:color w:val="000000"/>
          <w:sz w:val="32"/>
          <w:szCs w:val="32"/>
          <w:shd w:val="clear" w:color="auto" w:fill="FFFFFF"/>
        </w:rPr>
        <w:t>（建设单位：郎溪县水务局；施工单位：</w:t>
      </w:r>
      <w:r>
        <w:rPr>
          <w:rFonts w:hint="eastAsia" w:ascii="仿宋_GB2312" w:eastAsia="仿宋_GB2312"/>
          <w:b/>
          <w:color w:val="333333"/>
          <w:sz w:val="32"/>
          <w:szCs w:val="32"/>
          <w:shd w:val="clear" w:color="auto" w:fill="FFFFFF"/>
        </w:rPr>
        <w:t>定远县五洋水利建筑工程有限公司</w:t>
      </w:r>
      <w:r>
        <w:rPr>
          <w:rFonts w:hint="eastAsia" w:ascii="仿宋_GB2312" w:hAnsi="仿宋" w:eastAsia="仿宋_GB2312"/>
          <w:b/>
          <w:color w:val="000000"/>
          <w:sz w:val="32"/>
          <w:szCs w:val="32"/>
          <w:shd w:val="clear" w:color="auto" w:fill="FFFFFF"/>
        </w:rPr>
        <w:t>）</w:t>
      </w:r>
    </w:p>
    <w:p w14:paraId="7BBCC16F">
      <w:pPr>
        <w:pStyle w:val="6"/>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 w:eastAsia="仿宋_GB2312"/>
          <w:sz w:val="32"/>
          <w:szCs w:val="32"/>
        </w:rPr>
      </w:pPr>
      <w:r>
        <w:rPr>
          <w:rFonts w:hint="eastAsia" w:ascii="仿宋_GB2312" w:hAnsi="仿宋" w:eastAsia="仿宋_GB2312"/>
          <w:sz w:val="32"/>
          <w:szCs w:val="32"/>
        </w:rPr>
        <w:t>检查情况：合同已签订、</w:t>
      </w:r>
      <w:r>
        <w:rPr>
          <w:rFonts w:hint="eastAsia" w:ascii="仿宋_GB2312" w:hAnsi="宋体" w:eastAsia="仿宋_GB2312" w:cs="仿宋_GB2312"/>
          <w:sz w:val="32"/>
          <w:szCs w:val="32"/>
          <w:shd w:val="clear" w:color="auto" w:fill="FFFFFF"/>
        </w:rPr>
        <w:t>依据投标承诺组建施工项目部、项目部关键岗位人员与投标文件承诺人员一致，</w:t>
      </w:r>
      <w:r>
        <w:rPr>
          <w:rFonts w:hint="eastAsia" w:ascii="仿宋_GB2312" w:hAnsi="仿宋" w:eastAsia="仿宋_GB2312"/>
          <w:sz w:val="32"/>
          <w:szCs w:val="32"/>
        </w:rPr>
        <w:t>工程进度正常，关键岗位人员没有变更，关键岗位考勤人员在岗或有请假手续，考勤进度正常。</w:t>
      </w:r>
    </w:p>
    <w:p w14:paraId="2E91EC71">
      <w:pPr>
        <w:pStyle w:val="6"/>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仿宋_GB2312" w:hAnsi="楷体" w:eastAsia="仿宋_GB2312"/>
          <w:b/>
          <w:sz w:val="32"/>
          <w:szCs w:val="32"/>
        </w:rPr>
      </w:pPr>
      <w:r>
        <w:rPr>
          <w:rFonts w:hint="eastAsia" w:ascii="仿宋_GB2312" w:hAnsi="楷体" w:eastAsia="仿宋_GB2312"/>
          <w:b/>
          <w:sz w:val="32"/>
          <w:szCs w:val="32"/>
        </w:rPr>
        <w:t>（三）农发项目类项目1个</w:t>
      </w:r>
    </w:p>
    <w:bookmarkEnd w:id="17"/>
    <w:bookmarkEnd w:id="18"/>
    <w:p w14:paraId="72B5ECE2">
      <w:pPr>
        <w:pStyle w:val="6"/>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仿宋_GB2312" w:hAnsi="仿宋" w:eastAsia="仿宋_GB2312"/>
          <w:b/>
          <w:color w:val="000000"/>
          <w:sz w:val="32"/>
          <w:szCs w:val="32"/>
          <w:shd w:val="clear" w:color="auto" w:fill="FFFFFF"/>
        </w:rPr>
      </w:pPr>
      <w:bookmarkStart w:id="19" w:name="OLE_LINK26"/>
      <w:r>
        <w:rPr>
          <w:rFonts w:hint="eastAsia" w:ascii="仿宋_GB2312" w:hAnsi="仿宋" w:eastAsia="仿宋_GB2312"/>
          <w:b/>
          <w:sz w:val="32"/>
          <w:szCs w:val="32"/>
        </w:rPr>
        <w:t>14.</w:t>
      </w:r>
      <w:r>
        <w:rPr>
          <w:rFonts w:hint="eastAsia" w:ascii="仿宋_GB2312" w:eastAsia="仿宋_GB2312"/>
          <w:b/>
          <w:sz w:val="32"/>
          <w:szCs w:val="32"/>
        </w:rPr>
        <w:t>2024年郎溪县高标准农田建设结余资金项目(第二批</w:t>
      </w:r>
      <w:r>
        <w:rPr>
          <w:rFonts w:hint="eastAsia" w:ascii="仿宋_GB2312" w:hAnsi="仿宋" w:eastAsia="仿宋_GB2312"/>
          <w:b/>
          <w:color w:val="000000"/>
          <w:sz w:val="32"/>
          <w:szCs w:val="32"/>
          <w:shd w:val="clear" w:color="auto" w:fill="FFFFFF"/>
        </w:rPr>
        <w:t>（建设单位：郎溪县农业农村局、郎溪县建平镇政府；施工单位：安徽连禹建设工程有限公司）</w:t>
      </w:r>
    </w:p>
    <w:p w14:paraId="394F29D6">
      <w:pPr>
        <w:pStyle w:val="6"/>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 w:eastAsia="仿宋_GB2312"/>
          <w:sz w:val="32"/>
          <w:szCs w:val="32"/>
        </w:rPr>
      </w:pPr>
      <w:r>
        <w:rPr>
          <w:rFonts w:hint="eastAsia" w:ascii="仿宋_GB2312" w:hAnsi="仿宋" w:eastAsia="仿宋_GB2312"/>
          <w:sz w:val="32"/>
          <w:szCs w:val="32"/>
        </w:rPr>
        <w:t>检查情况：合同已签订、</w:t>
      </w:r>
      <w:r>
        <w:rPr>
          <w:rFonts w:hint="eastAsia" w:ascii="仿宋_GB2312" w:hAnsi="宋体" w:eastAsia="仿宋_GB2312" w:cs="仿宋_GB2312"/>
          <w:sz w:val="32"/>
          <w:szCs w:val="32"/>
          <w:shd w:val="clear" w:color="auto" w:fill="FFFFFF"/>
        </w:rPr>
        <w:t>依据投标承诺组建施工项目部、项目部关键岗位人员与投标文件承诺人员一致，</w:t>
      </w:r>
      <w:r>
        <w:rPr>
          <w:rFonts w:hint="eastAsia" w:ascii="仿宋_GB2312" w:hAnsi="仿宋" w:eastAsia="仿宋_GB2312"/>
          <w:sz w:val="32"/>
          <w:szCs w:val="32"/>
        </w:rPr>
        <w:t>工程进度正常，关键岗位人员没有变更，关键岗位考勤人员在岗或有请假手续，考勤进度正常。</w:t>
      </w:r>
    </w:p>
    <w:bookmarkEnd w:id="19"/>
    <w:p w14:paraId="41BD1D07">
      <w:pPr>
        <w:pStyle w:val="6"/>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黑体" w:hAnsi="黑体" w:eastAsia="黑体"/>
          <w:sz w:val="32"/>
          <w:szCs w:val="32"/>
        </w:rPr>
      </w:pPr>
      <w:r>
        <w:rPr>
          <w:rFonts w:hint="eastAsia" w:ascii="黑体" w:hAnsi="黑体" w:eastAsia="黑体"/>
          <w:sz w:val="32"/>
          <w:szCs w:val="32"/>
        </w:rPr>
        <w:t>四、存在问题的处理</w:t>
      </w:r>
    </w:p>
    <w:p w14:paraId="51268E7D">
      <w:pPr>
        <w:pStyle w:val="6"/>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 w:eastAsia="仿宋_GB2312"/>
          <w:sz w:val="32"/>
          <w:szCs w:val="32"/>
        </w:rPr>
      </w:pPr>
      <w:r>
        <w:rPr>
          <w:rFonts w:hint="eastAsia" w:ascii="仿宋_GB2312" w:hAnsi="仿宋" w:eastAsia="仿宋_GB2312"/>
          <w:sz w:val="32"/>
          <w:szCs w:val="32"/>
        </w:rPr>
        <w:t>上述项目建设单位（招标人）应立即对存在的问题进行督促整改，</w:t>
      </w:r>
      <w:bookmarkStart w:id="20" w:name="OLE_LINK46"/>
      <w:r>
        <w:rPr>
          <w:rFonts w:hint="eastAsia" w:ascii="仿宋_GB2312" w:hAnsi="仿宋" w:eastAsia="仿宋_GB2312"/>
          <w:sz w:val="32"/>
          <w:szCs w:val="32"/>
        </w:rPr>
        <w:t>对考勤未达时序进度的施工企业，要及时向项目建设单位发出《提示函》，督促企业按照招标约定进行考勤，抓紧跟上时序进度</w:t>
      </w:r>
      <w:bookmarkEnd w:id="20"/>
      <w:r>
        <w:rPr>
          <w:rFonts w:hint="eastAsia" w:ascii="仿宋_GB2312" w:hAnsi="仿宋" w:eastAsia="仿宋_GB2312"/>
          <w:sz w:val="32"/>
          <w:szCs w:val="32"/>
        </w:rPr>
        <w:t>；对达不到时序进度的已完工项目，在退还保证金时，要严格按照招标文件约定扣除保证金，确保企业诚信履约。县公管局要高度关注问题整改，适时不定期组织对存在问题项目的整改情况进行复查；对整改不到位或拒不整改的单位，将严格按照《宣城市工程建设项目投标人不良行为管理办法》及其不良行为认定标准，对相关责任主体进行不良行为记录并通报。</w:t>
      </w:r>
    </w:p>
    <w:p w14:paraId="75C170A3">
      <w:pPr>
        <w:pStyle w:val="6"/>
        <w:keepNext w:val="0"/>
        <w:keepLines w:val="0"/>
        <w:pageBreakBefore w:val="0"/>
        <w:widowControl w:val="0"/>
        <w:kinsoku/>
        <w:wordWrap/>
        <w:overflowPunct/>
        <w:topLinePunct w:val="0"/>
        <w:autoSpaceDE/>
        <w:autoSpaceDN/>
        <w:bidi w:val="0"/>
        <w:adjustRightInd/>
        <w:snapToGrid/>
        <w:spacing w:line="560" w:lineRule="exact"/>
        <w:textAlignment w:val="auto"/>
        <w:rPr>
          <w:rFonts w:ascii="仿宋_GB2312" w:hAnsi="仿宋" w:eastAsia="仿宋_GB2312"/>
          <w:b/>
          <w:sz w:val="32"/>
          <w:szCs w:val="32"/>
        </w:rPr>
      </w:pPr>
    </w:p>
    <w:p w14:paraId="636C587A">
      <w:pPr>
        <w:pStyle w:val="6"/>
        <w:keepNext w:val="0"/>
        <w:keepLines w:val="0"/>
        <w:pageBreakBefore w:val="0"/>
        <w:widowControl w:val="0"/>
        <w:kinsoku/>
        <w:wordWrap/>
        <w:overflowPunct/>
        <w:topLinePunct w:val="0"/>
        <w:autoSpaceDE/>
        <w:autoSpaceDN/>
        <w:bidi w:val="0"/>
        <w:adjustRightInd/>
        <w:snapToGrid/>
        <w:spacing w:line="560" w:lineRule="exact"/>
        <w:textAlignment w:val="auto"/>
        <w:rPr>
          <w:rFonts w:ascii="仿宋_GB2312" w:hAnsi="仿宋" w:eastAsia="仿宋_GB2312"/>
          <w:b/>
          <w:sz w:val="32"/>
          <w:szCs w:val="32"/>
        </w:rPr>
      </w:pPr>
      <w:r>
        <w:rPr>
          <w:rFonts w:ascii="宋体" w:hAnsi="宋体" w:cs="宋体"/>
          <w:kern w:val="0"/>
          <w:sz w:val="24"/>
        </w:rPr>
        <w:drawing>
          <wp:anchor distT="0" distB="0" distL="114300" distR="114300" simplePos="0" relativeHeight="251660288" behindDoc="1" locked="0" layoutInCell="1" allowOverlap="1">
            <wp:simplePos x="0" y="0"/>
            <wp:positionH relativeFrom="column">
              <wp:posOffset>4323715</wp:posOffset>
            </wp:positionH>
            <wp:positionV relativeFrom="paragraph">
              <wp:posOffset>120015</wp:posOffset>
            </wp:positionV>
            <wp:extent cx="1504950" cy="1483995"/>
            <wp:effectExtent l="0" t="0" r="0" b="1905"/>
            <wp:wrapNone/>
            <wp:docPr id="2" name="图片 2" descr="DBSTEP_MARK&#13;&#10;FILENAME=1483688259869.doc&#13;&#10;MARKNAME=郎溪县公共资源监督管理局&#13;&#10;USERNAME=县公管局收文员&#13;&#10;DATETIME=2017-01-06 15:43:09&#13;&#10;MARKGUID={114DD00A-BFE5-4130-B13E-BC7B6671B9C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BSTEP_MARK&#13;&#10;FILENAME=1483688259869.doc&#13;&#10;MARKNAME=郎溪县公共资源监督管理局&#13;&#10;USERNAME=县公管局收文员&#13;&#10;DATETIME=2017-01-06 15:43:09&#13;&#10;MARKGUID={114DD00A-BFE5-4130-B13E-BC7B6671B9CF}"/>
                    <pic:cNvPicPr>
                      <a:picLocks noChangeAspect="1"/>
                    </pic:cNvPicPr>
                  </pic:nvPicPr>
                  <pic:blipFill>
                    <a:blip r:embed="rId4">
                      <a:clrChange>
                        <a:clrFrom>
                          <a:srgbClr val="FFFBFF"/>
                        </a:clrFrom>
                        <a:clrTo>
                          <a:srgbClr val="FFFBFF">
                            <a:alpha val="0"/>
                          </a:srgbClr>
                        </a:clrTo>
                      </a:clrChange>
                    </a:blip>
                    <a:srcRect l="56721" t="14488" r="-1028" b="-1527"/>
                    <a:stretch>
                      <a:fillRect/>
                    </a:stretch>
                  </pic:blipFill>
                  <pic:spPr>
                    <a:xfrm>
                      <a:off x="0" y="0"/>
                      <a:ext cx="1504950" cy="1483995"/>
                    </a:xfrm>
                    <a:prstGeom prst="rect">
                      <a:avLst/>
                    </a:prstGeom>
                    <a:noFill/>
                    <a:ln>
                      <a:noFill/>
                    </a:ln>
                  </pic:spPr>
                </pic:pic>
              </a:graphicData>
            </a:graphic>
          </wp:anchor>
        </w:drawing>
      </w:r>
    </w:p>
    <w:p w14:paraId="53361F62">
      <w:pPr>
        <w:pStyle w:val="6"/>
        <w:keepNext w:val="0"/>
        <w:keepLines w:val="0"/>
        <w:pageBreakBefore w:val="0"/>
        <w:widowControl w:val="0"/>
        <w:kinsoku/>
        <w:wordWrap/>
        <w:overflowPunct/>
        <w:topLinePunct w:val="0"/>
        <w:autoSpaceDE/>
        <w:autoSpaceDN/>
        <w:bidi w:val="0"/>
        <w:adjustRightInd/>
        <w:snapToGrid/>
        <w:spacing w:line="560" w:lineRule="exact"/>
        <w:textAlignment w:val="auto"/>
        <w:rPr>
          <w:rFonts w:ascii="仿宋_GB2312" w:hAnsi="仿宋" w:eastAsia="仿宋_GB2312"/>
          <w:b/>
          <w:sz w:val="32"/>
          <w:szCs w:val="32"/>
        </w:rPr>
      </w:pPr>
    </w:p>
    <w:p w14:paraId="122C8A53">
      <w:pPr>
        <w:pStyle w:val="6"/>
        <w:keepNext w:val="0"/>
        <w:keepLines w:val="0"/>
        <w:pageBreakBefore w:val="0"/>
        <w:widowControl w:val="0"/>
        <w:kinsoku/>
        <w:wordWrap/>
        <w:overflowPunct/>
        <w:topLinePunct w:val="0"/>
        <w:autoSpaceDE/>
        <w:autoSpaceDN/>
        <w:bidi w:val="0"/>
        <w:adjustRightInd/>
        <w:snapToGrid/>
        <w:spacing w:line="560" w:lineRule="exact"/>
        <w:jc w:val="right"/>
        <w:textAlignment w:val="auto"/>
        <w:rPr>
          <w:b w:val="0"/>
          <w:bCs/>
        </w:rPr>
      </w:pPr>
      <w:r>
        <w:rPr>
          <w:rFonts w:hint="eastAsia" w:ascii="仿宋_GB2312" w:hAnsi="仿宋" w:eastAsia="仿宋_GB2312"/>
          <w:b w:val="0"/>
          <w:bCs/>
          <w:sz w:val="32"/>
          <w:szCs w:val="32"/>
        </w:rPr>
        <w:t>2026年7月5日</w:t>
      </w:r>
    </w:p>
    <w:sectPr>
      <w:pgSz w:w="11906" w:h="16838"/>
      <w:pgMar w:top="1440" w:right="1274" w:bottom="1440"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72"/>
    <w:family w:val="auto"/>
    <w:pitch w:val="default"/>
    <w:sig w:usb0="00000003" w:usb1="288F0000" w:usb2="00000006" w:usb3="00000000" w:csb0="00040001" w:csb1="00000000"/>
  </w:font>
  <w:font w:name="Wingdings">
    <w:altName w:val="Noto Music"/>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Noto Music"/>
    <w:panose1 w:val="05050102010706020507"/>
    <w:charset w:val="02"/>
    <w:family w:val="roman"/>
    <w:pitch w:val="default"/>
    <w:sig w:usb0="00000000" w:usb1="00000000" w:usb2="00000000" w:usb3="00000000" w:csb0="80000000" w:csb1="00000000"/>
  </w:font>
  <w:font w:name="Calibri">
    <w:altName w:val="Times New Roman"/>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方正小标宋简体">
    <w:panose1 w:val="02000000000000000000"/>
    <w:charset w:val="86"/>
    <w:family w:val="script"/>
    <w:pitch w:val="default"/>
    <w:sig w:usb0="A00002BF" w:usb1="184F6CFA" w:usb2="00000012" w:usb3="00000000" w:csb0="00040001" w:csb1="00000000"/>
  </w:font>
  <w:font w:name="华文中宋">
    <w:panose1 w:val="02010600040101010101"/>
    <w:charset w:val="86"/>
    <w:family w:val="auto"/>
    <w:pitch w:val="default"/>
    <w:sig w:usb0="00000287" w:usb1="080F0000" w:usb2="00000000" w:usb3="00000000" w:csb0="0004009F" w:csb1="DFD70000"/>
  </w:font>
  <w:font w:name="Noto Music">
    <w:panose1 w:val="020B0502040504020204"/>
    <w:charset w:val="00"/>
    <w:family w:val="auto"/>
    <w:pitch w:val="default"/>
    <w:sig w:usb0="00000003" w:usb1="02006000" w:usb2="01000000" w:usb3="00000000" w:csb0="00000001" w:csb1="00000000"/>
  </w:font>
  <w:font w:name="DejaVu Sans">
    <w:panose1 w:val="020B0603030804020204"/>
    <w:charset w:val="00"/>
    <w:family w:val="auto"/>
    <w:pitch w:val="default"/>
    <w:sig w:usb0="E7006EFF" w:usb1="D200FDFF" w:usb2="0A246029" w:usb3="0400200C" w:csb0="600001FF" w:csb1="D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18BB"/>
    <w:rsid w:val="000B67DB"/>
    <w:rsid w:val="000D664A"/>
    <w:rsid w:val="001A66C8"/>
    <w:rsid w:val="001D6835"/>
    <w:rsid w:val="00203B80"/>
    <w:rsid w:val="00236DD5"/>
    <w:rsid w:val="002F1469"/>
    <w:rsid w:val="003279EF"/>
    <w:rsid w:val="00367DB9"/>
    <w:rsid w:val="00374CE6"/>
    <w:rsid w:val="003831DA"/>
    <w:rsid w:val="003B0E71"/>
    <w:rsid w:val="003D7010"/>
    <w:rsid w:val="00441B7D"/>
    <w:rsid w:val="00493742"/>
    <w:rsid w:val="00503C9D"/>
    <w:rsid w:val="00553A3B"/>
    <w:rsid w:val="00570C52"/>
    <w:rsid w:val="00574FB6"/>
    <w:rsid w:val="00584BE6"/>
    <w:rsid w:val="00653BFD"/>
    <w:rsid w:val="006555D3"/>
    <w:rsid w:val="00724495"/>
    <w:rsid w:val="007A16EE"/>
    <w:rsid w:val="007D1723"/>
    <w:rsid w:val="007D38F7"/>
    <w:rsid w:val="007E1AC2"/>
    <w:rsid w:val="008118BB"/>
    <w:rsid w:val="008363F0"/>
    <w:rsid w:val="0084648E"/>
    <w:rsid w:val="0085346A"/>
    <w:rsid w:val="008549F9"/>
    <w:rsid w:val="00856407"/>
    <w:rsid w:val="008632A9"/>
    <w:rsid w:val="00877871"/>
    <w:rsid w:val="0088639A"/>
    <w:rsid w:val="0091071B"/>
    <w:rsid w:val="009B1D98"/>
    <w:rsid w:val="00A3179C"/>
    <w:rsid w:val="00A67717"/>
    <w:rsid w:val="00B65F86"/>
    <w:rsid w:val="00BC701B"/>
    <w:rsid w:val="00C038EF"/>
    <w:rsid w:val="00C7277E"/>
    <w:rsid w:val="00CF20E0"/>
    <w:rsid w:val="00D31800"/>
    <w:rsid w:val="00D84B2B"/>
    <w:rsid w:val="00D95B8F"/>
    <w:rsid w:val="00E03FBB"/>
    <w:rsid w:val="00E7274C"/>
    <w:rsid w:val="00F05FB3"/>
    <w:rsid w:val="00F13C9D"/>
    <w:rsid w:val="00F269E8"/>
    <w:rsid w:val="00F70E16"/>
    <w:rsid w:val="00FA0651"/>
    <w:rsid w:val="00FC1505"/>
    <w:rsid w:val="7B7AAE35"/>
    <w:rsid w:val="B86707C9"/>
    <w:rsid w:val="DEDBDEAB"/>
    <w:rsid w:val="FD775D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仿宋_GB2312" w:hAnsiTheme="minorHAnsi" w:eastAsia="仿宋_GB2312"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_GB2312" w:eastAsia="仿宋_GB2312" w:hAnsiTheme="minorHAnsi" w:cstheme="minorBidi"/>
      <w:kern w:val="2"/>
      <w:sz w:val="32"/>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msonospacing"/>
    <w:qFormat/>
    <w:uiPriority w:val="0"/>
    <w:pPr>
      <w:widowControl w:val="0"/>
      <w:jc w:val="both"/>
    </w:pPr>
    <w:rPr>
      <w:rFonts w:ascii="Calibri" w:hAnsi="Calibri" w:eastAsia="宋体" w:cs="Times New Roman"/>
      <w:kern w:val="2"/>
      <w:sz w:val="21"/>
      <w:szCs w:val="22"/>
      <w:lang w:val="en-US" w:eastAsia="zh-CN" w:bidi="ar-SA"/>
    </w:rPr>
  </w:style>
  <w:style w:type="character" w:customStyle="1" w:styleId="7">
    <w:name w:val="页眉 Char"/>
    <w:basedOn w:val="5"/>
    <w:link w:val="3"/>
    <w:semiHidden/>
    <w:qFormat/>
    <w:uiPriority w:val="99"/>
    <w:rPr>
      <w:sz w:val="18"/>
      <w:szCs w:val="18"/>
    </w:rPr>
  </w:style>
  <w:style w:type="character" w:customStyle="1" w:styleId="8">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E3AF55C-D5D0-44EB-92E5-2DD7E239C5C9}">
  <ds:schemaRefs/>
</ds:datastoreItem>
</file>

<file path=docProps/app.xml><?xml version="1.0" encoding="utf-8"?>
<Properties xmlns="http://schemas.openxmlformats.org/officeDocument/2006/extended-properties" xmlns:vt="http://schemas.openxmlformats.org/officeDocument/2006/docPropsVTypes">
  <Template>Normal</Template>
  <Pages>8</Pages>
  <Words>602</Words>
  <Characters>3435</Characters>
  <Lines>28</Lines>
  <Paragraphs>8</Paragraphs>
  <TotalTime>1</TotalTime>
  <ScaleCrop>false</ScaleCrop>
  <LinksUpToDate>false</LinksUpToDate>
  <CharactersWithSpaces>4029</CharactersWithSpaces>
  <Application>WPS Office_12.8.2.21176_F1E327BC-269C-435d-A152-05C5408002CA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2026-07-07T22:41:00Z</dcterms:created>
  <dc:creator>Administrator</dc:creator>
  <cp:lastModifiedBy>LX001</cp:lastModifiedBy>
  <cp:lastPrinted>2026-07-07T23:24:00Z</cp:lastPrinted>
  <dcterms:modified xsi:type="dcterms:W3CDTF">2026-07-08T09:13:18Z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2052-12.8.2.21176</vt:lpwstr>
  </property>
  <property fmtid="{D5CDD505-2E9C-101B-9397-08002B2CF9AE}" pid="3" name="ICV">
    <vt:lpwstr>2D91F6397A5BE33C2FB34C6A276620A5_43</vt:lpwstr>
  </property>
</Properties>
</file>