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hint="eastAsia"/>
          <w:sz w:val="44"/>
          <w:szCs w:val="44"/>
          <w:lang w:val="en-US" w:eastAsia="zh-CN"/>
        </w:rPr>
      </w:pPr>
      <w:bookmarkStart w:id="0" w:name="_Toc5818"/>
      <w:bookmarkStart w:id="1" w:name="_Toc4881"/>
      <w:r>
        <w:rPr>
          <w:rFonts w:hint="eastAsia"/>
          <w:sz w:val="44"/>
          <w:szCs w:val="44"/>
          <w:lang w:val="en-US" w:eastAsia="zh-CN"/>
        </w:rPr>
        <w:t>评标系统操作流程指引</w:t>
      </w:r>
      <w:bookmarkEnd w:id="0"/>
      <w:bookmarkEnd w:id="1"/>
    </w:p>
    <w:p>
      <w:pPr>
        <w:jc w:val="both"/>
        <w:rPr>
          <w:rFonts w:hint="eastAsia"/>
          <w:lang w:val="en-US" w:eastAsia="zh-CN"/>
        </w:rPr>
      </w:pPr>
    </w:p>
    <w:p>
      <w:pPr>
        <w:jc w:val="both"/>
        <w:rPr>
          <w:rFonts w:hint="eastAsia"/>
          <w:lang w:val="en-US" w:eastAsia="zh-CN"/>
        </w:rPr>
      </w:pPr>
    </w:p>
    <w:p>
      <w:pPr>
        <w:jc w:val="both"/>
        <w:rPr>
          <w:rFonts w:hint="eastAsia"/>
          <w:lang w:val="en-US" w:eastAsia="zh-CN"/>
        </w:rPr>
      </w:pPr>
    </w:p>
    <w:p>
      <w:pPr>
        <w:rPr>
          <w:rFonts w:hint="eastAsia"/>
          <w:lang w:val="en-US" w:eastAsia="zh-CN"/>
        </w:rPr>
      </w:pPr>
    </w:p>
    <w:p>
      <w:pPr>
        <w:rPr>
          <w:rFonts w:hint="eastAsia"/>
          <w:lang w:val="en-US" w:eastAsia="zh-CN"/>
        </w:rPr>
      </w:pPr>
    </w:p>
    <w:sdt>
      <w:sdtPr>
        <w:rPr>
          <w:rFonts w:ascii="宋体" w:hAnsi="宋体" w:eastAsia="宋体" w:cs="Times New Roman"/>
          <w:kern w:val="2"/>
          <w:sz w:val="21"/>
          <w:szCs w:val="22"/>
          <w:lang w:val="en-US" w:eastAsia="zh-CN" w:bidi="ar-SA"/>
        </w:rPr>
        <w:id w:val="147460532"/>
        <w15:color w:val="DBDBDB"/>
        <w:docPartObj>
          <w:docPartGallery w:val="Table of Contents"/>
          <w:docPartUnique/>
        </w:docPartObj>
      </w:sdtPr>
      <w:sdtEndPr>
        <w:rPr>
          <w:rFonts w:hint="eastAsia" w:ascii="Calibri" w:hAnsi="Calibri" w:eastAsia="宋体" w:cs="Times New Roman"/>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21"/>
            </w:rPr>
          </w:pPr>
          <w:r>
            <w:rPr>
              <w:rFonts w:ascii="宋体" w:hAnsi="宋体" w:eastAsia="宋体"/>
              <w:sz w:val="21"/>
            </w:rPr>
            <w:t>目录</w:t>
          </w:r>
        </w:p>
        <w:p>
          <w:pPr>
            <w:spacing w:before="0" w:beforeLines="0" w:after="0" w:afterLines="0" w:line="240" w:lineRule="auto"/>
            <w:ind w:left="0" w:leftChars="0" w:right="0" w:rightChars="0" w:firstLine="0" w:firstLineChars="0"/>
            <w:jc w:val="center"/>
            <w:rPr>
              <w:rFonts w:ascii="宋体" w:hAnsi="宋体" w:eastAsia="宋体"/>
              <w:sz w:val="21"/>
            </w:rPr>
          </w:pPr>
        </w:p>
        <w:p>
          <w:pPr>
            <w:spacing w:before="0" w:beforeLines="0" w:after="0" w:afterLines="0" w:line="240" w:lineRule="auto"/>
            <w:ind w:left="0" w:leftChars="0" w:right="0" w:rightChars="0" w:firstLine="0" w:firstLineChars="0"/>
            <w:jc w:val="center"/>
            <w:rPr>
              <w:rFonts w:ascii="宋体" w:hAnsi="宋体" w:eastAsia="宋体"/>
              <w:sz w:val="21"/>
            </w:rPr>
          </w:pPr>
          <w:bookmarkStart w:id="22" w:name="_GoBack"/>
          <w:bookmarkEnd w:id="22"/>
        </w:p>
        <w:p>
          <w:pPr>
            <w:spacing w:before="0" w:beforeLines="0" w:after="0" w:afterLines="0" w:line="240" w:lineRule="auto"/>
            <w:ind w:left="0" w:leftChars="0" w:right="0" w:rightChars="0" w:firstLine="0" w:firstLineChars="0"/>
            <w:jc w:val="center"/>
            <w:rPr>
              <w:rFonts w:ascii="宋体" w:hAnsi="宋体" w:eastAsia="宋体"/>
              <w:sz w:val="21"/>
            </w:rPr>
          </w:pPr>
        </w:p>
        <w:p>
          <w:pPr>
            <w:pStyle w:val="9"/>
            <w:tabs>
              <w:tab w:val="right" w:leader="dot" w:pos="8306"/>
            </w:tabs>
          </w:pPr>
          <w:r>
            <w:rPr>
              <w:rFonts w:hint="eastAsia"/>
              <w:lang w:val="en-US" w:eastAsia="zh-CN"/>
            </w:rPr>
            <w:fldChar w:fldCharType="begin"/>
          </w:r>
          <w:r>
            <w:rPr>
              <w:rFonts w:hint="eastAsia"/>
              <w:lang w:val="en-US" w:eastAsia="zh-CN"/>
            </w:rPr>
            <w:instrText xml:space="preserve">TOC \o "1-3"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_Toc4881 </w:instrText>
          </w:r>
          <w:r>
            <w:rPr>
              <w:rFonts w:hint="eastAsia"/>
              <w:lang w:val="en-US" w:eastAsia="zh-CN"/>
            </w:rPr>
            <w:fldChar w:fldCharType="separate"/>
          </w:r>
          <w:r>
            <w:rPr>
              <w:rFonts w:hint="eastAsia"/>
              <w:szCs w:val="44"/>
              <w:lang w:val="en-US" w:eastAsia="zh-CN"/>
            </w:rPr>
            <w:t>评标系统操作流程指引</w:t>
          </w:r>
          <w:r>
            <w:tab/>
          </w:r>
          <w:r>
            <w:fldChar w:fldCharType="begin"/>
          </w:r>
          <w:r>
            <w:instrText xml:space="preserve"> PAGEREF _Toc4881 \h </w:instrText>
          </w:r>
          <w:r>
            <w:fldChar w:fldCharType="separate"/>
          </w:r>
          <w:r>
            <w:t>1</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_Toc8034 </w:instrText>
          </w:r>
          <w:r>
            <w:rPr>
              <w:rFonts w:hint="eastAsia"/>
              <w:lang w:val="en-US" w:eastAsia="zh-CN"/>
            </w:rPr>
            <w:fldChar w:fldCharType="separate"/>
          </w:r>
          <w:r>
            <w:rPr>
              <w:rFonts w:hint="eastAsia"/>
              <w:lang w:val="en-US" w:eastAsia="zh-CN"/>
            </w:rPr>
            <w:t>一、</w:t>
          </w:r>
          <w:r>
            <w:rPr>
              <w:rFonts w:hint="eastAsia"/>
            </w:rPr>
            <w:t>评标办法介绍</w:t>
          </w:r>
          <w:r>
            <w:tab/>
          </w:r>
          <w:r>
            <w:fldChar w:fldCharType="begin"/>
          </w:r>
          <w:r>
            <w:instrText xml:space="preserve"> PAGEREF _Toc8034 \h </w:instrText>
          </w:r>
          <w:r>
            <w:fldChar w:fldCharType="separate"/>
          </w:r>
          <w:r>
            <w:t>2</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_Toc25155 </w:instrText>
          </w:r>
          <w:r>
            <w:rPr>
              <w:rFonts w:hint="eastAsia"/>
              <w:lang w:val="en-US" w:eastAsia="zh-CN"/>
            </w:rPr>
            <w:fldChar w:fldCharType="separate"/>
          </w:r>
          <w:r>
            <w:rPr>
              <w:rFonts w:hint="eastAsia"/>
              <w:lang w:val="en-US" w:eastAsia="zh-CN"/>
            </w:rPr>
            <w:t>二、</w:t>
          </w:r>
          <w:r>
            <w:rPr>
              <w:rFonts w:hint="eastAsia"/>
            </w:rPr>
            <w:t>页面介绍</w:t>
          </w:r>
          <w:r>
            <w:tab/>
          </w:r>
          <w:r>
            <w:fldChar w:fldCharType="begin"/>
          </w:r>
          <w:r>
            <w:instrText xml:space="preserve"> PAGEREF _Toc25155 \h </w:instrText>
          </w:r>
          <w:r>
            <w:fldChar w:fldCharType="separate"/>
          </w:r>
          <w:r>
            <w:t>3</w:t>
          </w:r>
          <w:r>
            <w:fldChar w:fldCharType="end"/>
          </w:r>
          <w:r>
            <w:rPr>
              <w:rFonts w:hint="eastAsia"/>
              <w:lang w:val="en-US" w:eastAsia="zh-CN"/>
            </w:rPr>
            <w:fldChar w:fldCharType="end"/>
          </w:r>
        </w:p>
        <w:p>
          <w:pPr>
            <w:pStyle w:val="9"/>
            <w:tabs>
              <w:tab w:val="right" w:leader="dot" w:pos="8306"/>
            </w:tabs>
          </w:pPr>
          <w:r>
            <w:rPr>
              <w:rFonts w:hint="eastAsia"/>
              <w:lang w:val="en-US" w:eastAsia="zh-CN"/>
            </w:rPr>
            <w:fldChar w:fldCharType="begin"/>
          </w:r>
          <w:r>
            <w:rPr>
              <w:rFonts w:hint="eastAsia"/>
              <w:lang w:val="en-US" w:eastAsia="zh-CN"/>
            </w:rPr>
            <w:instrText xml:space="preserve"> HYPERLINK \l _Toc8147 </w:instrText>
          </w:r>
          <w:r>
            <w:rPr>
              <w:rFonts w:hint="eastAsia"/>
              <w:lang w:val="en-US" w:eastAsia="zh-CN"/>
            </w:rPr>
            <w:fldChar w:fldCharType="separate"/>
          </w:r>
          <w:r>
            <w:rPr>
              <w:rFonts w:hint="eastAsia"/>
              <w:lang w:val="en-US" w:eastAsia="zh-CN"/>
            </w:rPr>
            <w:t>三、详细评审流程及操作指引</w:t>
          </w:r>
          <w:r>
            <w:tab/>
          </w:r>
          <w:r>
            <w:fldChar w:fldCharType="begin"/>
          </w:r>
          <w:r>
            <w:instrText xml:space="preserve"> PAGEREF _Toc8147 \h </w:instrText>
          </w:r>
          <w:r>
            <w:fldChar w:fldCharType="separate"/>
          </w:r>
          <w:r>
            <w:t>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_Toc23413 </w:instrText>
          </w:r>
          <w:r>
            <w:rPr>
              <w:rFonts w:hint="eastAsia"/>
              <w:lang w:val="en-US" w:eastAsia="zh-CN"/>
            </w:rPr>
            <w:fldChar w:fldCharType="separate"/>
          </w:r>
          <w:r>
            <w:rPr>
              <w:rFonts w:hint="eastAsia"/>
              <w:lang w:val="en-US" w:eastAsia="zh-CN"/>
            </w:rPr>
            <w:t>1、</w:t>
          </w:r>
          <w:r>
            <w:rPr>
              <w:rFonts w:hint="eastAsia"/>
            </w:rPr>
            <w:t>评标准备</w:t>
          </w:r>
          <w:r>
            <w:tab/>
          </w:r>
          <w:r>
            <w:fldChar w:fldCharType="begin"/>
          </w:r>
          <w:r>
            <w:instrText xml:space="preserve"> PAGEREF _Toc23413 \h </w:instrText>
          </w:r>
          <w:r>
            <w:fldChar w:fldCharType="separate"/>
          </w:r>
          <w:r>
            <w:t>4</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_Toc30414 </w:instrText>
          </w:r>
          <w:r>
            <w:rPr>
              <w:rFonts w:hint="eastAsia"/>
              <w:lang w:val="en-US" w:eastAsia="zh-CN"/>
            </w:rPr>
            <w:fldChar w:fldCharType="separate"/>
          </w:r>
          <w:r>
            <w:rPr>
              <w:rFonts w:hint="eastAsia" w:ascii="宋体" w:hAnsi="宋体"/>
              <w:kern w:val="2"/>
              <w:szCs w:val="28"/>
              <w:lang w:val="en-US" w:eastAsia="zh-CN"/>
            </w:rPr>
            <w:t>2、</w:t>
          </w:r>
          <w:r>
            <w:rPr>
              <w:rFonts w:hint="eastAsia" w:ascii="宋体" w:hAnsi="宋体"/>
              <w:kern w:val="2"/>
              <w:szCs w:val="28"/>
            </w:rPr>
            <w:t>清标</w:t>
          </w:r>
          <w:r>
            <w:tab/>
          </w:r>
          <w:r>
            <w:fldChar w:fldCharType="begin"/>
          </w:r>
          <w:r>
            <w:instrText xml:space="preserve"> PAGEREF _Toc30414 \h </w:instrText>
          </w:r>
          <w:r>
            <w:fldChar w:fldCharType="separate"/>
          </w:r>
          <w:r>
            <w:t>6</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_Toc30844 </w:instrText>
          </w:r>
          <w:r>
            <w:rPr>
              <w:rFonts w:hint="eastAsia"/>
              <w:lang w:val="en-US" w:eastAsia="zh-CN"/>
            </w:rPr>
            <w:fldChar w:fldCharType="separate"/>
          </w:r>
          <w:r>
            <w:rPr>
              <w:rFonts w:hint="eastAsia" w:ascii="宋体" w:hAnsi="宋体"/>
              <w:kern w:val="2"/>
              <w:szCs w:val="28"/>
              <w:lang w:val="en-US" w:eastAsia="zh-CN"/>
            </w:rPr>
            <w:t>3、重置评审</w:t>
          </w:r>
          <w:r>
            <w:tab/>
          </w:r>
          <w:r>
            <w:fldChar w:fldCharType="begin"/>
          </w:r>
          <w:r>
            <w:instrText xml:space="preserve"> PAGEREF _Toc30844 \h </w:instrText>
          </w:r>
          <w:r>
            <w:fldChar w:fldCharType="separate"/>
          </w:r>
          <w:r>
            <w:t>7</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_Toc31988 </w:instrText>
          </w:r>
          <w:r>
            <w:rPr>
              <w:rFonts w:hint="eastAsia"/>
              <w:lang w:val="en-US" w:eastAsia="zh-CN"/>
            </w:rPr>
            <w:fldChar w:fldCharType="separate"/>
          </w:r>
          <w:r>
            <w:rPr>
              <w:rFonts w:hint="eastAsia" w:ascii="宋体" w:hAnsi="宋体"/>
              <w:kern w:val="2"/>
              <w:szCs w:val="28"/>
              <w:lang w:val="en-US" w:eastAsia="zh-CN"/>
            </w:rPr>
            <w:t>4</w:t>
          </w:r>
          <w:r>
            <w:rPr>
              <w:rFonts w:hint="eastAsia" w:ascii="宋体" w:hAnsi="宋体"/>
              <w:i w:val="0"/>
              <w:iCs w:val="0"/>
              <w:kern w:val="2"/>
              <w:szCs w:val="28"/>
              <w:lang w:val="en-US" w:eastAsia="zh-CN"/>
            </w:rPr>
            <w:t>、删除签章</w:t>
          </w:r>
          <w:r>
            <w:tab/>
          </w:r>
          <w:r>
            <w:fldChar w:fldCharType="begin"/>
          </w:r>
          <w:r>
            <w:instrText xml:space="preserve"> PAGEREF _Toc31988 \h </w:instrText>
          </w:r>
          <w:r>
            <w:fldChar w:fldCharType="separate"/>
          </w:r>
          <w:r>
            <w:t>8</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_Toc1266 </w:instrText>
          </w:r>
          <w:r>
            <w:rPr>
              <w:rFonts w:hint="eastAsia"/>
              <w:lang w:val="en-US" w:eastAsia="zh-CN"/>
            </w:rPr>
            <w:fldChar w:fldCharType="separate"/>
          </w:r>
          <w:r>
            <w:rPr>
              <w:rFonts w:hint="eastAsia" w:ascii="宋体" w:hAnsi="宋体"/>
              <w:kern w:val="2"/>
              <w:szCs w:val="28"/>
              <w:lang w:val="en-US" w:eastAsia="zh-CN"/>
            </w:rPr>
            <w:t>5、在线谈判磋商/质询</w:t>
          </w:r>
          <w:r>
            <w:tab/>
          </w:r>
          <w:r>
            <w:fldChar w:fldCharType="begin"/>
          </w:r>
          <w:r>
            <w:instrText xml:space="preserve"> PAGEREF _Toc1266 \h </w:instrText>
          </w:r>
          <w:r>
            <w:fldChar w:fldCharType="separate"/>
          </w:r>
          <w:r>
            <w:t>10</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_Toc22266 </w:instrText>
          </w:r>
          <w:r>
            <w:rPr>
              <w:rFonts w:hint="eastAsia"/>
              <w:lang w:val="en-US" w:eastAsia="zh-CN"/>
            </w:rPr>
            <w:fldChar w:fldCharType="separate"/>
          </w:r>
          <w:r>
            <w:rPr>
              <w:rFonts w:hint="eastAsia" w:ascii="宋体" w:hAnsi="宋体"/>
              <w:kern w:val="2"/>
              <w:szCs w:val="28"/>
              <w:lang w:val="en-US" w:eastAsia="zh-CN"/>
            </w:rPr>
            <w:t>6、</w:t>
          </w:r>
          <w:r>
            <w:rPr>
              <w:rFonts w:hint="eastAsia" w:ascii="宋体" w:hAnsi="宋体"/>
              <w:kern w:val="2"/>
              <w:szCs w:val="28"/>
            </w:rPr>
            <w:t>评标结果</w:t>
          </w:r>
          <w:r>
            <w:tab/>
          </w:r>
          <w:r>
            <w:fldChar w:fldCharType="begin"/>
          </w:r>
          <w:r>
            <w:instrText xml:space="preserve"> PAGEREF _Toc22266 \h </w:instrText>
          </w:r>
          <w:r>
            <w:fldChar w:fldCharType="separate"/>
          </w:r>
          <w:r>
            <w:t>11</w:t>
          </w:r>
          <w:r>
            <w:fldChar w:fldCharType="end"/>
          </w:r>
          <w:r>
            <w:rPr>
              <w:rFonts w:hint="eastAsia"/>
              <w:lang w:val="en-US" w:eastAsia="zh-CN"/>
            </w:rPr>
            <w:fldChar w:fldCharType="end"/>
          </w:r>
        </w:p>
        <w:p>
          <w:pPr>
            <w:pStyle w:val="5"/>
            <w:tabs>
              <w:tab w:val="right" w:leader="dot" w:pos="8306"/>
            </w:tabs>
          </w:pPr>
          <w:r>
            <w:rPr>
              <w:rFonts w:hint="eastAsia"/>
              <w:lang w:val="en-US" w:eastAsia="zh-CN"/>
            </w:rPr>
            <w:fldChar w:fldCharType="begin"/>
          </w:r>
          <w:r>
            <w:rPr>
              <w:rFonts w:hint="eastAsia"/>
              <w:lang w:val="en-US" w:eastAsia="zh-CN"/>
            </w:rPr>
            <w:instrText xml:space="preserve"> HYPERLINK \l _Toc25678 </w:instrText>
          </w:r>
          <w:r>
            <w:rPr>
              <w:rFonts w:hint="eastAsia"/>
              <w:lang w:val="en-US" w:eastAsia="zh-CN"/>
            </w:rPr>
            <w:fldChar w:fldCharType="separate"/>
          </w:r>
          <w:r>
            <w:rPr>
              <w:rFonts w:hint="eastAsia" w:ascii="Arial" w:hAnsi="Arial"/>
              <w:bCs/>
              <w:szCs w:val="28"/>
              <w:lang w:val="en-US" w:eastAsia="zh-CN"/>
            </w:rPr>
            <w:t>7、废</w:t>
          </w:r>
          <w:r>
            <w:rPr>
              <w:rFonts w:hint="eastAsia" w:ascii="Arial" w:hAnsi="Arial"/>
              <w:bCs/>
              <w:szCs w:val="28"/>
            </w:rPr>
            <w:t>标</w:t>
          </w:r>
          <w:r>
            <w:tab/>
          </w:r>
          <w:r>
            <w:fldChar w:fldCharType="begin"/>
          </w:r>
          <w:r>
            <w:instrText xml:space="preserve"> PAGEREF _Toc25678 \h </w:instrText>
          </w:r>
          <w:r>
            <w:fldChar w:fldCharType="separate"/>
          </w:r>
          <w:r>
            <w:t>12</w:t>
          </w:r>
          <w:r>
            <w:fldChar w:fldCharType="end"/>
          </w:r>
          <w:r>
            <w:rPr>
              <w:rFonts w:hint="eastAsia"/>
              <w:lang w:val="en-US" w:eastAsia="zh-CN"/>
            </w:rPr>
            <w:fldChar w:fldCharType="end"/>
          </w:r>
        </w:p>
        <w:p>
          <w:pPr>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fldChar w:fldCharType="end"/>
          </w:r>
        </w:p>
      </w:sdtContent>
    </w:sdt>
    <w:p>
      <w:pPr>
        <w:rPr>
          <w:rFonts w:hint="default"/>
          <w:lang w:val="en-US" w:eastAsia="zh-CN"/>
        </w:rPr>
      </w:pPr>
    </w:p>
    <w:p>
      <w:pPr>
        <w:pStyle w:val="3"/>
        <w:outlineLvl w:val="0"/>
      </w:pPr>
      <w:bookmarkStart w:id="2" w:name="_Toc18625"/>
      <w:bookmarkStart w:id="3" w:name="_Toc13485"/>
      <w:bookmarkStart w:id="4" w:name="_Toc8034"/>
      <w:r>
        <w:rPr>
          <w:rFonts w:hint="eastAsia"/>
          <w:lang w:val="en-US" w:eastAsia="zh-CN"/>
        </w:rPr>
        <w:t>一、</w:t>
      </w:r>
      <w:r>
        <w:rPr>
          <w:rFonts w:hint="eastAsia"/>
        </w:rPr>
        <w:t>评标办法介绍</w:t>
      </w:r>
      <w:bookmarkEnd w:id="2"/>
      <w:bookmarkEnd w:id="3"/>
      <w:bookmarkEnd w:id="4"/>
    </w:p>
    <w:p>
      <w:pPr>
        <w:keepNext w:val="0"/>
        <w:keepLines w:val="0"/>
        <w:pageBreakBefore w:val="0"/>
        <w:widowControl w:val="0"/>
        <w:kinsoku/>
        <w:wordWrap/>
        <w:overflowPunct/>
        <w:topLinePunct w:val="0"/>
        <w:autoSpaceDE/>
        <w:autoSpaceDN/>
        <w:bidi w:val="0"/>
        <w:adjustRightInd/>
        <w:snapToGrid/>
        <w:spacing w:after="157" w:afterLines="50" w:line="360" w:lineRule="auto"/>
        <w:ind w:firstLine="422" w:firstLineChars="200"/>
        <w:textAlignment w:val="auto"/>
        <w:rPr>
          <w:b/>
          <w:bCs/>
        </w:rPr>
      </w:pPr>
      <w:r>
        <w:rPr>
          <w:rFonts w:hint="eastAsia"/>
          <w:b/>
          <w:bCs/>
        </w:rPr>
        <w:t>本次介绍的评标办法为： 综合评估法-房建-施工（未预审），评审步骤包括七个步骤。</w:t>
      </w:r>
    </w:p>
    <w:p>
      <w:r>
        <w:rPr>
          <w:rFonts w:hint="eastAsia"/>
          <w:b/>
          <w:bCs/>
        </w:rPr>
        <w:t>第一步：评标准备：</w:t>
      </w:r>
      <w:r>
        <w:rPr>
          <w:rFonts w:hint="eastAsia"/>
        </w:rPr>
        <w:t>评委进行是否回避选择，最后推荐评委负责人。必须选择回避信息后才可以推荐评委负责人</w:t>
      </w:r>
    </w:p>
    <w:p>
      <w:pPr>
        <w:ind w:left="843" w:hanging="843" w:hangingChars="400"/>
      </w:pPr>
      <w:r>
        <w:rPr>
          <w:rFonts w:hint="eastAsia"/>
          <w:b/>
          <w:bCs/>
        </w:rPr>
        <w:t>第二步：</w:t>
      </w:r>
      <w:r>
        <w:rPr>
          <w:rFonts w:hint="eastAsia"/>
          <w:b/>
          <w:lang w:val="en-US" w:eastAsia="zh-CN"/>
        </w:rPr>
        <w:t>形式评审</w:t>
      </w:r>
      <w:r>
        <w:rPr>
          <w:rFonts w:hint="eastAsia"/>
          <w:b/>
          <w:bCs/>
        </w:rPr>
        <w:t>：</w:t>
      </w:r>
      <w:r>
        <w:rPr>
          <w:rFonts w:hint="eastAsia"/>
        </w:rPr>
        <w:t>采用人工评审的方式对投标单位进行</w:t>
      </w:r>
      <w:r>
        <w:rPr>
          <w:rFonts w:hint="eastAsia"/>
          <w:lang w:val="en-US" w:eastAsia="zh-CN"/>
        </w:rPr>
        <w:t>形式符合性</w:t>
      </w:r>
      <w:r>
        <w:rPr>
          <w:rFonts w:hint="eastAsia"/>
        </w:rPr>
        <w:t>评审</w:t>
      </w:r>
    </w:p>
    <w:p>
      <w:pPr>
        <w:rPr>
          <w:rFonts w:hint="eastAsia"/>
          <w:color w:val="FF0000"/>
        </w:rPr>
      </w:pPr>
      <w:r>
        <w:rPr>
          <w:rFonts w:hint="eastAsia"/>
          <w:b/>
          <w:bCs/>
        </w:rPr>
        <w:t>第三步：</w:t>
      </w:r>
      <w:r>
        <w:rPr>
          <w:rFonts w:hint="eastAsia"/>
          <w:b/>
          <w:lang w:val="en-US" w:eastAsia="zh-CN"/>
        </w:rPr>
        <w:t>资格</w:t>
      </w:r>
      <w:r>
        <w:rPr>
          <w:rFonts w:hint="eastAsia"/>
          <w:b/>
        </w:rPr>
        <w:t>评审</w:t>
      </w:r>
      <w:r>
        <w:rPr>
          <w:rFonts w:hint="eastAsia"/>
        </w:rPr>
        <w:t>：采用人工评审的方式对投标单位进行资格</w:t>
      </w:r>
      <w:r>
        <w:rPr>
          <w:rFonts w:hint="eastAsia"/>
          <w:lang w:val="en-US" w:eastAsia="zh-CN"/>
        </w:rPr>
        <w:t>符合性</w:t>
      </w:r>
      <w:r>
        <w:rPr>
          <w:rFonts w:hint="eastAsia"/>
        </w:rPr>
        <w:t>评审。</w:t>
      </w:r>
    </w:p>
    <w:p>
      <w:r>
        <w:rPr>
          <w:rFonts w:hint="eastAsia"/>
          <w:b/>
          <w:bCs/>
        </w:rPr>
        <w:t>第四步：重大偏差评审：</w:t>
      </w:r>
      <w:r>
        <w:rPr>
          <w:rFonts w:hint="eastAsia"/>
        </w:rPr>
        <w:t>系统对投标文件中工程量清单进行检查，并对计算机硬件特征码识别技术、经济标错误雷同性分析、数据一致性和准确性检验、不平衡报价分析等技术，识别围标、串标可能行为。检验标书数据一致性和准确性。</w:t>
      </w:r>
    </w:p>
    <w:p>
      <w:r>
        <w:rPr>
          <w:rFonts w:hint="eastAsia"/>
          <w:b/>
          <w:bCs/>
        </w:rPr>
        <w:t>第五步：技术标评审：</w:t>
      </w:r>
      <w:r>
        <w:rPr>
          <w:rFonts w:hint="eastAsia"/>
        </w:rPr>
        <w:t>对投标单位标书中施工组织设计文件进行详细评审打分。</w:t>
      </w:r>
    </w:p>
    <w:p>
      <w:r>
        <w:rPr>
          <w:rFonts w:hint="eastAsia"/>
          <w:b/>
          <w:bCs/>
        </w:rPr>
        <w:t xml:space="preserve">第六步：经济标评审: </w:t>
      </w:r>
      <w:r>
        <w:t>对投标单位的报价进行自动打分确认</w:t>
      </w:r>
    </w:p>
    <w:p>
      <w:r>
        <w:rPr>
          <w:rFonts w:hint="eastAsia"/>
          <w:b/>
          <w:bCs/>
        </w:rPr>
        <w:t>第七步：</w:t>
      </w:r>
      <w:r>
        <w:rPr>
          <w:rFonts w:hint="eastAsia"/>
          <w:b/>
        </w:rPr>
        <w:t>评标结果</w:t>
      </w:r>
      <w:r>
        <w:rPr>
          <w:rFonts w:hint="eastAsia"/>
          <w:b/>
          <w:bCs/>
        </w:rPr>
        <w:t>：</w:t>
      </w:r>
      <w:r>
        <w:rPr>
          <w:rFonts w:hint="eastAsia"/>
        </w:rPr>
        <w:t>显示最终排名，查看最终评标结果，打印评标报告。</w:t>
      </w:r>
    </w:p>
    <w:p>
      <w:r>
        <w:drawing>
          <wp:inline distT="0" distB="0" distL="114300" distR="114300">
            <wp:extent cx="5271135" cy="2933700"/>
            <wp:effectExtent l="0" t="0" r="5715"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4"/>
                    <a:stretch>
                      <a:fillRect/>
                    </a:stretch>
                  </pic:blipFill>
                  <pic:spPr>
                    <a:xfrm>
                      <a:off x="0" y="0"/>
                      <a:ext cx="5271135" cy="2933700"/>
                    </a:xfrm>
                    <a:prstGeom prst="rect">
                      <a:avLst/>
                    </a:prstGeom>
                    <a:noFill/>
                    <a:ln>
                      <a:noFill/>
                    </a:ln>
                  </pic:spPr>
                </pic:pic>
              </a:graphicData>
            </a:graphic>
          </wp:inline>
        </w:drawing>
      </w:r>
    </w:p>
    <w:p>
      <w:r>
        <w:br w:type="page"/>
      </w:r>
    </w:p>
    <w:p>
      <w:pPr>
        <w:pStyle w:val="3"/>
        <w:outlineLvl w:val="0"/>
      </w:pPr>
      <w:bookmarkStart w:id="5" w:name="_Toc31603"/>
      <w:bookmarkStart w:id="6" w:name="_Toc2445"/>
      <w:bookmarkStart w:id="7" w:name="_Toc25155"/>
      <w:r>
        <w:rPr>
          <w:rFonts w:hint="eastAsia"/>
          <w:lang w:val="en-US" w:eastAsia="zh-CN"/>
        </w:rPr>
        <w:t>二、</w:t>
      </w:r>
      <w:r>
        <w:rPr>
          <w:rFonts w:hint="eastAsia"/>
        </w:rPr>
        <w:t>页面介绍</w:t>
      </w:r>
      <w:bookmarkEnd w:id="5"/>
      <w:bookmarkEnd w:id="6"/>
      <w:bookmarkEnd w:id="7"/>
    </w:p>
    <w:p>
      <w:pPr>
        <w:keepNext w:val="0"/>
        <w:keepLines w:val="0"/>
        <w:pageBreakBefore w:val="0"/>
        <w:widowControl w:val="0"/>
        <w:kinsoku/>
        <w:wordWrap/>
        <w:overflowPunct/>
        <w:topLinePunct w:val="0"/>
        <w:autoSpaceDE/>
        <w:autoSpaceDN/>
        <w:bidi w:val="0"/>
        <w:adjustRightInd/>
        <w:snapToGrid/>
        <w:spacing w:line="360" w:lineRule="auto"/>
        <w:ind w:firstLine="424" w:firstLineChars="202"/>
        <w:textAlignment w:val="auto"/>
      </w:pPr>
      <w:r>
        <w:rPr>
          <w:rFonts w:hint="eastAsia"/>
        </w:rPr>
        <w:t>页面介绍：专家登入评标系统之后，选择对应评标项目，点击后方“进入项目”，进入到评审首页面。评标系统左上角显示当前评审的项目名称及评标办法，最中间为当前最新的评审流程图</w:t>
      </w:r>
      <w:r>
        <w:rPr>
          <w:rFonts w:hint="eastAsia"/>
          <w:lang w:eastAsia="zh-CN"/>
        </w:rPr>
        <w:t>，</w:t>
      </w:r>
      <w:r>
        <w:rPr>
          <w:rFonts w:hint="eastAsia"/>
        </w:rPr>
        <w:t>流程图上面显示当前评标专家信息，显示专家姓名及专家的评标身份，右上角有消息提醒及注销按钮，消息提醒下方有流程状态提醒、流程图右边有快捷功能菜单，可以直接点击查看开标记录、招标文件、投标文件</w:t>
      </w:r>
      <w:r>
        <w:rPr>
          <w:rFonts w:hint="eastAsia"/>
          <w:lang w:eastAsia="zh-CN"/>
        </w:rPr>
        <w:t>、</w:t>
      </w:r>
      <w:r>
        <w:rPr>
          <w:rFonts w:hint="eastAsia"/>
          <w:lang w:val="en-US" w:eastAsia="zh-CN"/>
        </w:rPr>
        <w:t>控制价文件、废标、表决以及多家标书比对</w:t>
      </w:r>
      <w:r>
        <w:rPr>
          <w:rFonts w:hint="eastAsia"/>
        </w:rPr>
        <w:t>等操作，具体</w:t>
      </w:r>
      <w:r>
        <w:rPr>
          <w:rFonts w:hint="eastAsia"/>
          <w:lang w:val="en-US" w:eastAsia="zh-CN"/>
        </w:rPr>
        <w:t>废标</w:t>
      </w:r>
      <w:r>
        <w:rPr>
          <w:rFonts w:hint="eastAsia"/>
        </w:rPr>
        <w:t>操作请观看</w:t>
      </w:r>
      <w:r>
        <w:rPr>
          <w:rFonts w:hint="eastAsia"/>
          <w:lang w:val="en-US" w:eastAsia="zh-CN"/>
        </w:rPr>
        <w:t>废标</w:t>
      </w:r>
      <w:r>
        <w:rPr>
          <w:rFonts w:hint="eastAsia"/>
        </w:rPr>
        <w:t>视频。</w:t>
      </w:r>
    </w:p>
    <w:p>
      <w:pPr>
        <w:keepNext w:val="0"/>
        <w:keepLines w:val="0"/>
        <w:pageBreakBefore w:val="0"/>
        <w:widowControl w:val="0"/>
        <w:kinsoku/>
        <w:wordWrap/>
        <w:overflowPunct/>
        <w:topLinePunct w:val="0"/>
        <w:autoSpaceDE/>
        <w:autoSpaceDN/>
        <w:bidi w:val="0"/>
        <w:adjustRightInd/>
        <w:snapToGrid/>
        <w:spacing w:line="360" w:lineRule="auto"/>
        <w:ind w:firstLine="424" w:firstLineChars="202"/>
        <w:textAlignment w:val="auto"/>
        <w:rPr>
          <w:rFonts w:hint="eastAsia"/>
        </w:rPr>
      </w:pPr>
      <w:r>
        <w:rPr>
          <w:rFonts w:hint="eastAsia"/>
        </w:rPr>
        <w:t>评标流程环环相扣，必须把上一个环节评审完成并且进行结果汇总后才能进入到下一个环节。当前正在进行环节显示为</w:t>
      </w:r>
      <w:r>
        <w:rPr>
          <w:rFonts w:hint="eastAsia"/>
          <w:lang w:val="en-US" w:eastAsia="zh-CN"/>
        </w:rPr>
        <w:t>紫色</w:t>
      </w:r>
      <w:r>
        <w:rPr>
          <w:rFonts w:hint="eastAsia"/>
        </w:rPr>
        <w:t>，已结束显示为</w:t>
      </w:r>
      <w:r>
        <w:rPr>
          <w:rFonts w:hint="eastAsia"/>
          <w:lang w:val="en-US" w:eastAsia="zh-CN"/>
        </w:rPr>
        <w:t>蓝色</w:t>
      </w:r>
      <w:r>
        <w:rPr>
          <w:rFonts w:hint="eastAsia"/>
        </w:rPr>
        <w:t>，未进行显示为</w:t>
      </w:r>
      <w:r>
        <w:rPr>
          <w:rFonts w:hint="eastAsia"/>
          <w:lang w:val="en-US" w:eastAsia="zh-CN"/>
        </w:rPr>
        <w:t>灰色</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auto"/>
        <w:ind w:firstLine="424" w:firstLineChars="202"/>
        <w:textAlignment w:val="auto"/>
        <w:rPr>
          <w:rFonts w:hint="eastAsia"/>
        </w:rPr>
      </w:pPr>
      <w:r>
        <w:drawing>
          <wp:inline distT="0" distB="0" distL="114300" distR="114300">
            <wp:extent cx="5267325" cy="2005965"/>
            <wp:effectExtent l="0" t="0" r="952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5267325" cy="2005965"/>
                    </a:xfrm>
                    <a:prstGeom prst="rect">
                      <a:avLst/>
                    </a:prstGeom>
                    <a:noFill/>
                    <a:ln>
                      <a:noFill/>
                    </a:ln>
                  </pic:spPr>
                </pic:pic>
              </a:graphicData>
            </a:graphic>
          </wp:inline>
        </w:drawing>
      </w:r>
    </w:p>
    <w:p>
      <w:pPr>
        <w:ind w:firstLine="420" w:firstLineChars="200"/>
        <w:rPr>
          <w:rFonts w:hint="eastAsia"/>
        </w:rPr>
      </w:pPr>
      <w:r>
        <w:rPr>
          <w:rFonts w:hint="eastAsia"/>
        </w:rPr>
        <w:t>接下来详细介绍第一步评标准备操作</w:t>
      </w:r>
      <w:r>
        <w:rPr>
          <w:rFonts w:hint="eastAsia"/>
          <w:lang w:eastAsia="zh-CN"/>
        </w:rPr>
        <w:t>流程</w:t>
      </w:r>
      <w:r>
        <w:rPr>
          <w:rFonts w:hint="eastAsia"/>
        </w:rPr>
        <w:t>。</w:t>
      </w:r>
    </w:p>
    <w:p>
      <w:pPr>
        <w:rPr>
          <w:rFonts w:hint="eastAsia"/>
        </w:rPr>
      </w:pPr>
      <w:r>
        <w:rPr>
          <w:rFonts w:hint="eastAsia"/>
        </w:rPr>
        <w:br w:type="page"/>
      </w:r>
    </w:p>
    <w:p>
      <w:pPr>
        <w:pStyle w:val="3"/>
        <w:numPr>
          <w:ilvl w:val="0"/>
          <w:numId w:val="0"/>
        </w:numPr>
        <w:ind w:leftChars="0"/>
        <w:outlineLvl w:val="0"/>
        <w:rPr>
          <w:rFonts w:hint="default"/>
          <w:lang w:val="en-US" w:eastAsia="zh-CN"/>
        </w:rPr>
      </w:pPr>
      <w:bookmarkStart w:id="8" w:name="_Toc8147"/>
      <w:bookmarkStart w:id="9" w:name="_Toc7025"/>
      <w:r>
        <w:rPr>
          <w:rFonts w:hint="eastAsia"/>
          <w:lang w:val="en-US" w:eastAsia="zh-CN"/>
        </w:rPr>
        <w:t>三、详细评审流程及操作指引</w:t>
      </w:r>
      <w:bookmarkEnd w:id="8"/>
    </w:p>
    <w:p>
      <w:pPr>
        <w:pStyle w:val="4"/>
        <w:numPr>
          <w:ilvl w:val="0"/>
          <w:numId w:val="0"/>
        </w:numPr>
        <w:ind w:leftChars="0"/>
        <w:outlineLvl w:val="2"/>
      </w:pPr>
      <w:bookmarkStart w:id="10" w:name="_Toc23413"/>
      <w:r>
        <w:rPr>
          <w:rFonts w:hint="eastAsia"/>
          <w:lang w:val="en-US" w:eastAsia="zh-CN"/>
        </w:rPr>
        <w:t>1、</w:t>
      </w:r>
      <w:r>
        <w:rPr>
          <w:rFonts w:hint="eastAsia"/>
        </w:rPr>
        <w:t>评标准备</w:t>
      </w:r>
      <w:bookmarkEnd w:id="9"/>
      <w:bookmarkEnd w:id="10"/>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接下来详细介绍评标准备操作：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rPr>
        <w:t>评委流程图上点击评标准备，进入到评标准备页面</w:t>
      </w:r>
      <w:r>
        <w:rPr>
          <w:rFonts w:hint="eastAsia"/>
          <w:lang w:eastAsia="zh-CN"/>
        </w:rPr>
        <w:t>，</w:t>
      </w:r>
      <w:r>
        <w:rPr>
          <w:rFonts w:hint="eastAsia"/>
        </w:rPr>
        <w:t>首先进行评委</w:t>
      </w:r>
      <w:r>
        <w:rPr>
          <w:rFonts w:hint="eastAsia"/>
          <w:lang w:val="en-US" w:eastAsia="zh-CN"/>
        </w:rPr>
        <w:t>签到，选择评委类型，输入身份证，姓名，手机号码即可，然后进行评委</w:t>
      </w:r>
      <w:r>
        <w:rPr>
          <w:rFonts w:hint="eastAsia"/>
        </w:rPr>
        <w:t>回避操作</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rPr>
        <w:t>评委对如遇以下情况需要回避：</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pPr>
      <w:r>
        <w:rPr>
          <w:rFonts w:hint="eastAsia"/>
        </w:rPr>
        <w:t xml:space="preserve">(1)招标人或投标人的主要负责人的近亲属； </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pPr>
      <w:r>
        <w:rPr>
          <w:rFonts w:hint="eastAsia"/>
        </w:rPr>
        <w:t xml:space="preserve">(2)项目主管部门或者行政监督部门的人员； </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pPr>
      <w:r>
        <w:rPr>
          <w:rFonts w:hint="eastAsia"/>
        </w:rPr>
        <w:t xml:space="preserve">(3)与投标人有经济利益关系，可能影响对投标公正评审的； </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pPr>
      <w:r>
        <w:rPr>
          <w:rFonts w:hint="eastAsia"/>
        </w:rPr>
        <w:t>(4)曾因在招标、评标以及其他与招标投标有关活动中从事违法行为而受过行政处罚或刑事处罚的。</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r>
        <w:rPr>
          <w:rFonts w:hint="eastAsia"/>
        </w:rPr>
        <w:t>评委根据个人情况，选择是否需要回避。如需回避，对需要回避的单位进行勾选，勾选后，点击需要回避即可。如果不需要回避，点击不需要回避即可，点击确定。</w:t>
      </w:r>
    </w:p>
    <w:p>
      <w:pPr>
        <w:tabs>
          <w:tab w:val="left" w:pos="312"/>
        </w:tabs>
        <w:ind w:firstLine="420" w:firstLineChars="200"/>
      </w:pPr>
      <w:r>
        <w:drawing>
          <wp:inline distT="0" distB="0" distL="114300" distR="114300">
            <wp:extent cx="5269230" cy="1870710"/>
            <wp:effectExtent l="0" t="0" r="7620"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9230" cy="1870710"/>
                    </a:xfrm>
                    <a:prstGeom prst="rect">
                      <a:avLst/>
                    </a:prstGeom>
                    <a:noFill/>
                    <a:ln>
                      <a:noFill/>
                    </a:ln>
                  </pic:spPr>
                </pic:pic>
              </a:graphicData>
            </a:graphic>
          </wp:inline>
        </w:drawing>
      </w:r>
      <w:r>
        <w:rPr>
          <w:rFonts w:hint="eastAsia"/>
        </w:rPr>
        <w:t>第</w:t>
      </w:r>
      <w:r>
        <w:rPr>
          <w:rFonts w:hint="eastAsia"/>
          <w:lang w:val="en-US" w:eastAsia="zh-CN"/>
        </w:rPr>
        <w:t>二</w:t>
      </w:r>
      <w:r>
        <w:rPr>
          <w:rFonts w:hint="eastAsia"/>
        </w:rPr>
        <w:t>步点击推荐评委负责人，进行推荐评委组长操作，在需要推荐的评委下方点击确认推荐即可，推荐后点击确定，组长推荐采用简单多数的原则，即以得票最多的评委为评标委员会组长，需要注意的是，只有项目所在地且评委能当选评委组长，甲方评委不能成为评委组长。</w:t>
      </w:r>
    </w:p>
    <w:p>
      <w:r>
        <w:drawing>
          <wp:inline distT="0" distB="0" distL="114300" distR="114300">
            <wp:extent cx="5269230" cy="2453640"/>
            <wp:effectExtent l="0" t="0" r="762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9230" cy="2453640"/>
                    </a:xfrm>
                    <a:prstGeom prst="rect">
                      <a:avLst/>
                    </a:prstGeom>
                    <a:noFill/>
                    <a:ln>
                      <a:noFill/>
                    </a:ln>
                  </pic:spPr>
                </pic:pic>
              </a:graphicData>
            </a:graphic>
          </wp:inline>
        </w:drawing>
      </w:r>
    </w:p>
    <w:p>
      <w:pPr>
        <w:rPr>
          <w:rFonts w:hint="default"/>
          <w:lang w:val="en-US" w:eastAsia="zh-CN"/>
        </w:rPr>
      </w:pPr>
      <w:r>
        <w:rPr>
          <w:rFonts w:hint="eastAsia"/>
          <w:lang w:val="en-US" w:eastAsia="zh-CN"/>
        </w:rPr>
        <w:t>第三步评审单位选择，点击勾选单位点击进入下一步评审，点击确认选择</w:t>
      </w:r>
    </w:p>
    <w:p>
      <w:r>
        <w:drawing>
          <wp:inline distT="0" distB="0" distL="114300" distR="114300">
            <wp:extent cx="5269230" cy="2117725"/>
            <wp:effectExtent l="0" t="0" r="762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9230" cy="2117725"/>
                    </a:xfrm>
                    <a:prstGeom prst="rect">
                      <a:avLst/>
                    </a:prstGeom>
                    <a:noFill/>
                    <a:ln>
                      <a:noFill/>
                    </a:ln>
                  </pic:spPr>
                </pic:pic>
              </a:graphicData>
            </a:graphic>
          </wp:inline>
        </w:drawing>
      </w:r>
    </w:p>
    <w:p>
      <w:pPr>
        <w:ind w:firstLine="420" w:firstLineChars="200"/>
        <w:rPr>
          <w:color w:val="000000" w:themeColor="text1"/>
          <w:szCs w:val="21"/>
          <w14:textFill>
            <w14:solidFill>
              <w14:schemeClr w14:val="tx1"/>
            </w14:solidFill>
          </w14:textFill>
        </w:rPr>
      </w:pPr>
      <w:r>
        <w:rPr>
          <w:rFonts w:hint="eastAsia" w:asciiTheme="minorEastAsia" w:hAnsiTheme="minorEastAsia"/>
          <w:b w:val="0"/>
          <w:bCs/>
          <w:color w:val="000000" w:themeColor="text1"/>
          <w:szCs w:val="21"/>
          <w14:textFill>
            <w14:solidFill>
              <w14:schemeClr w14:val="tx1"/>
            </w14:solidFill>
          </w14:textFill>
        </w:rPr>
        <w:t>注：评</w:t>
      </w:r>
      <w:r>
        <w:rPr>
          <w:rFonts w:hint="eastAsia" w:asciiTheme="minorEastAsia" w:hAnsiTheme="minorEastAsia"/>
          <w:color w:val="000000" w:themeColor="text1"/>
          <w:szCs w:val="21"/>
          <w14:textFill>
            <w14:solidFill>
              <w14:schemeClr w14:val="tx1"/>
            </w14:solidFill>
          </w14:textFill>
        </w:rPr>
        <w:t>标流程必须按顺序进行。比如“评标准备”流程未走完，</w:t>
      </w:r>
      <w:r>
        <w:rPr>
          <w:rFonts w:hint="eastAsia"/>
          <w:color w:val="000000" w:themeColor="text1"/>
          <w:szCs w:val="21"/>
          <w14:textFill>
            <w14:solidFill>
              <w14:schemeClr w14:val="tx1"/>
            </w14:solidFill>
          </w14:textFill>
        </w:rPr>
        <w:t xml:space="preserve"> 不能进入下一步。</w:t>
      </w:r>
    </w:p>
    <w:p>
      <w:pPr>
        <w:widowControl/>
        <w:spacing w:line="360" w:lineRule="auto"/>
        <w:ind w:firstLine="420" w:firstLineChars="200"/>
        <w:rPr>
          <w:rFonts w:hint="eastAsia" w:ascii="宋体" w:hAnsi="宋体" w:eastAsia="宋体" w:cs="宋体"/>
          <w:kern w:val="0"/>
          <w:szCs w:val="21"/>
          <w:lang w:eastAsia="zh-CN"/>
        </w:rPr>
      </w:pPr>
      <w:r>
        <w:rPr>
          <w:rFonts w:hint="eastAsia" w:ascii="宋体" w:hAnsi="宋体" w:cs="宋体"/>
          <w:kern w:val="0"/>
          <w:szCs w:val="21"/>
        </w:rPr>
        <w:t>以上为</w:t>
      </w:r>
      <w:r>
        <w:rPr>
          <w:rFonts w:hint="eastAsia" w:ascii="宋体" w:hAnsi="宋体" w:cs="宋体"/>
          <w:kern w:val="0"/>
          <w:szCs w:val="21"/>
          <w:lang w:val="en-US" w:eastAsia="zh-CN"/>
        </w:rPr>
        <w:t>评标准备操作</w:t>
      </w:r>
      <w:r>
        <w:rPr>
          <w:rFonts w:hint="eastAsia" w:ascii="宋体" w:hAnsi="宋体" w:cs="宋体"/>
          <w:kern w:val="0"/>
          <w:szCs w:val="21"/>
        </w:rPr>
        <w:t>流程，接下去</w:t>
      </w:r>
      <w:r>
        <w:rPr>
          <w:rFonts w:hint="eastAsia" w:ascii="宋体" w:hAnsi="宋体" w:cs="宋体"/>
          <w:kern w:val="0"/>
          <w:szCs w:val="21"/>
          <w:lang w:val="en-US" w:eastAsia="zh-CN"/>
        </w:rPr>
        <w:t>详细</w:t>
      </w:r>
      <w:r>
        <w:rPr>
          <w:rFonts w:hint="eastAsia" w:ascii="宋体" w:hAnsi="宋体" w:cs="宋体"/>
          <w:kern w:val="0"/>
          <w:szCs w:val="21"/>
        </w:rPr>
        <w:t>介绍</w:t>
      </w:r>
      <w:r>
        <w:rPr>
          <w:rFonts w:hint="eastAsia" w:ascii="宋体" w:hAnsi="宋体" w:cs="宋体"/>
          <w:kern w:val="0"/>
          <w:szCs w:val="21"/>
          <w:lang w:val="en-US" w:eastAsia="zh-CN"/>
        </w:rPr>
        <w:t>形式</w:t>
      </w:r>
      <w:r>
        <w:rPr>
          <w:rFonts w:hint="eastAsia" w:ascii="宋体" w:hAnsi="宋体" w:cs="宋体"/>
          <w:kern w:val="0"/>
          <w:szCs w:val="21"/>
        </w:rPr>
        <w:t>评审操作流程</w:t>
      </w:r>
      <w:r>
        <w:rPr>
          <w:rFonts w:hint="eastAsia" w:ascii="宋体" w:hAnsi="宋体" w:cs="宋体"/>
          <w:kern w:val="0"/>
          <w:szCs w:val="21"/>
          <w:lang w:eastAsia="zh-CN"/>
        </w:rPr>
        <w:t>。</w:t>
      </w:r>
    </w:p>
    <w:p>
      <w:pPr>
        <w:rPr>
          <w:rFonts w:hint="eastAsia" w:ascii="宋体" w:hAnsi="宋体"/>
          <w:kern w:val="2"/>
          <w:sz w:val="28"/>
          <w:szCs w:val="28"/>
        </w:rPr>
      </w:pPr>
      <w:r>
        <w:rPr>
          <w:rFonts w:hint="eastAsia" w:ascii="宋体" w:hAnsi="宋体"/>
          <w:kern w:val="2"/>
          <w:sz w:val="28"/>
          <w:szCs w:val="28"/>
        </w:rPr>
        <w:br w:type="page"/>
      </w:r>
    </w:p>
    <w:p>
      <w:pPr>
        <w:pStyle w:val="4"/>
        <w:spacing w:line="360" w:lineRule="auto"/>
        <w:outlineLvl w:val="2"/>
        <w:rPr>
          <w:rFonts w:ascii="宋体" w:hAnsi="宋体"/>
          <w:kern w:val="2"/>
          <w:sz w:val="28"/>
          <w:szCs w:val="28"/>
        </w:rPr>
      </w:pPr>
      <w:bookmarkStart w:id="11" w:name="_Toc7158"/>
      <w:bookmarkStart w:id="12" w:name="_Toc30414"/>
      <w:r>
        <w:rPr>
          <w:rFonts w:hint="eastAsia" w:ascii="宋体" w:hAnsi="宋体"/>
          <w:kern w:val="2"/>
          <w:sz w:val="28"/>
          <w:szCs w:val="28"/>
          <w:lang w:val="en-US" w:eastAsia="zh-CN"/>
        </w:rPr>
        <w:t>2、</w:t>
      </w:r>
      <w:r>
        <w:rPr>
          <w:rFonts w:hint="eastAsia" w:ascii="宋体" w:hAnsi="宋体"/>
          <w:kern w:val="2"/>
          <w:sz w:val="28"/>
          <w:szCs w:val="28"/>
        </w:rPr>
        <w:t>清标</w:t>
      </w:r>
      <w:bookmarkEnd w:id="11"/>
      <w:bookmarkEnd w:id="12"/>
    </w:p>
    <w:p>
      <w:pPr>
        <w:spacing w:line="360" w:lineRule="auto"/>
        <w:rPr>
          <w:rFonts w:ascii="Times New Roman" w:hAnsi="Times New Roman"/>
          <w:szCs w:val="24"/>
        </w:rPr>
      </w:pPr>
      <w:r>
        <w:rPr>
          <w:rFonts w:hint="eastAsia" w:ascii="Times New Roman" w:hAnsi="Times New Roman"/>
          <w:szCs w:val="24"/>
        </w:rPr>
        <w:t>下面详细介绍清标操作流程：</w:t>
      </w:r>
    </w:p>
    <w:p>
      <w:pPr>
        <w:spacing w:line="360" w:lineRule="auto"/>
        <w:ind w:firstLine="420" w:firstLineChars="200"/>
        <w:rPr>
          <w:rFonts w:ascii="Times New Roman" w:hAnsi="Times New Roman"/>
          <w:szCs w:val="24"/>
        </w:rPr>
      </w:pPr>
      <w:r>
        <w:rPr>
          <w:rFonts w:hint="eastAsia" w:ascii="Times New Roman" w:hAnsi="Times New Roman"/>
          <w:szCs w:val="24"/>
        </w:rPr>
        <w:t>组长点击清标按钮，进入清标页面，点击开始清标，系统自动进行清表操作，完毕后显示清标人、清标时间</w:t>
      </w:r>
    </w:p>
    <w:p>
      <w:pPr>
        <w:spacing w:line="360" w:lineRule="auto"/>
        <w:ind w:firstLine="420" w:firstLineChars="200"/>
        <w:rPr>
          <w:rFonts w:hint="eastAsia" w:ascii="Times New Roman" w:hAnsi="Times New Roman"/>
          <w:szCs w:val="24"/>
          <w:lang w:val="en-US" w:eastAsia="zh-CN"/>
        </w:rPr>
      </w:pPr>
      <w:r>
        <w:rPr>
          <w:rFonts w:hint="eastAsia" w:ascii="Times New Roman" w:hAnsi="Times New Roman"/>
          <w:szCs w:val="24"/>
        </w:rPr>
        <w:t>注意：此项工作由组长担任，也只有担任组长的评委才能进行此项功能的操作，组长不清标，其它专家无法看到清标结果</w:t>
      </w:r>
      <w:r>
        <w:rPr>
          <w:rFonts w:hint="eastAsia" w:ascii="Times New Roman" w:hAnsi="Times New Roman"/>
          <w:szCs w:val="24"/>
          <w:lang w:val="en-US" w:eastAsia="zh-CN"/>
        </w:rPr>
        <w:t>.</w:t>
      </w:r>
    </w:p>
    <w:p>
      <w:pPr>
        <w:spacing w:line="360" w:lineRule="auto"/>
      </w:pPr>
      <w:r>
        <w:drawing>
          <wp:inline distT="0" distB="0" distL="114300" distR="114300">
            <wp:extent cx="5271135" cy="2598420"/>
            <wp:effectExtent l="0" t="0" r="5715"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271135" cy="2598420"/>
                    </a:xfrm>
                    <a:prstGeom prst="rect">
                      <a:avLst/>
                    </a:prstGeom>
                    <a:noFill/>
                    <a:ln>
                      <a:noFill/>
                    </a:ln>
                  </pic:spPr>
                </pic:pic>
              </a:graphicData>
            </a:graphic>
          </wp:inline>
        </w:drawing>
      </w:r>
    </w:p>
    <w:p>
      <w:pPr>
        <w:spacing w:line="360" w:lineRule="auto"/>
        <w:rPr>
          <w:rFonts w:hint="eastAsia"/>
          <w:lang w:val="en-US" w:eastAsia="zh-CN"/>
        </w:rPr>
      </w:pPr>
      <w:r>
        <w:rPr>
          <w:rFonts w:hint="eastAsia"/>
          <w:lang w:val="en-US" w:eastAsia="zh-CN"/>
        </w:rPr>
        <w:t>评审重置</w:t>
      </w:r>
    </w:p>
    <w:p>
      <w:pPr>
        <w:spacing w:line="360" w:lineRule="auto"/>
        <w:rPr>
          <w:rFonts w:hint="default"/>
          <w:lang w:val="en-US" w:eastAsia="zh-CN"/>
        </w:rPr>
      </w:pPr>
      <w:r>
        <w:drawing>
          <wp:inline distT="0" distB="0" distL="114300" distR="114300">
            <wp:extent cx="5269865" cy="161290"/>
            <wp:effectExtent l="0" t="0" r="6985"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269865" cy="161290"/>
                    </a:xfrm>
                    <a:prstGeom prst="rect">
                      <a:avLst/>
                    </a:prstGeom>
                    <a:noFill/>
                    <a:ln>
                      <a:noFill/>
                    </a:ln>
                  </pic:spPr>
                </pic:pic>
              </a:graphicData>
            </a:graphic>
          </wp:inline>
        </w:drawing>
      </w:r>
    </w:p>
    <w:p>
      <w:pPr>
        <w:rPr>
          <w:rFonts w:hint="eastAsia" w:ascii="宋体" w:hAnsi="宋体"/>
          <w:kern w:val="2"/>
          <w:sz w:val="28"/>
          <w:szCs w:val="28"/>
          <w:lang w:val="en-US" w:eastAsia="zh-CN"/>
        </w:rPr>
      </w:pPr>
      <w:r>
        <w:rPr>
          <w:rFonts w:hint="eastAsia" w:ascii="宋体" w:hAnsi="宋体"/>
          <w:kern w:val="2"/>
          <w:sz w:val="28"/>
          <w:szCs w:val="28"/>
          <w:lang w:val="en-US" w:eastAsia="zh-CN"/>
        </w:rPr>
        <w:br w:type="page"/>
      </w:r>
    </w:p>
    <w:p>
      <w:pPr>
        <w:pStyle w:val="4"/>
        <w:spacing w:line="360" w:lineRule="auto"/>
        <w:rPr>
          <w:rFonts w:hint="default"/>
          <w:lang w:val="en-US" w:eastAsia="zh-CN"/>
        </w:rPr>
      </w:pPr>
      <w:bookmarkStart w:id="13" w:name="_Toc157"/>
      <w:bookmarkStart w:id="14" w:name="_Toc30844"/>
      <w:r>
        <w:rPr>
          <w:rFonts w:hint="eastAsia" w:ascii="宋体" w:hAnsi="宋体"/>
          <w:kern w:val="2"/>
          <w:sz w:val="28"/>
          <w:szCs w:val="28"/>
          <w:lang w:val="en-US" w:eastAsia="zh-CN"/>
        </w:rPr>
        <w:t>3、重置评审</w:t>
      </w:r>
      <w:bookmarkEnd w:id="13"/>
      <w:bookmarkEnd w:id="14"/>
    </w:p>
    <w:p>
      <w:pPr>
        <w:rPr>
          <w:rFonts w:hint="eastAsia"/>
          <w:lang w:val="en-US" w:eastAsia="zh-CN"/>
        </w:rPr>
      </w:pPr>
      <w:r>
        <w:rPr>
          <w:rFonts w:hint="eastAsia"/>
          <w:lang w:val="en-US" w:eastAsia="zh-CN"/>
        </w:rPr>
        <w:t>评标系统中，除了部分暗标评审的评标办法，大部分评标办法评委组长自己在汇总页面可以自己进行重置评审，和退回重评。</w:t>
      </w:r>
    </w:p>
    <w:p>
      <w:r>
        <w:drawing>
          <wp:inline distT="0" distB="0" distL="114300" distR="114300">
            <wp:extent cx="5272405" cy="284480"/>
            <wp:effectExtent l="0" t="0" r="4445" b="12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72405" cy="284480"/>
                    </a:xfrm>
                    <a:prstGeom prst="rect">
                      <a:avLst/>
                    </a:prstGeom>
                    <a:noFill/>
                    <a:ln>
                      <a:noFill/>
                    </a:ln>
                  </pic:spPr>
                </pic:pic>
              </a:graphicData>
            </a:graphic>
          </wp:inline>
        </w:drawing>
      </w:r>
    </w:p>
    <w:p/>
    <w:p/>
    <w:p>
      <w:pPr>
        <w:rPr>
          <w:rFonts w:hint="eastAsia" w:ascii="宋体" w:hAnsi="宋体"/>
          <w:kern w:val="2"/>
          <w:sz w:val="28"/>
          <w:szCs w:val="28"/>
          <w:lang w:val="en-US" w:eastAsia="zh-CN"/>
        </w:rPr>
      </w:pPr>
      <w:r>
        <w:rPr>
          <w:rFonts w:hint="eastAsia" w:ascii="宋体" w:hAnsi="宋体"/>
          <w:kern w:val="2"/>
          <w:sz w:val="28"/>
          <w:szCs w:val="28"/>
          <w:lang w:val="en-US" w:eastAsia="zh-CN"/>
        </w:rPr>
        <w:br w:type="page"/>
      </w:r>
    </w:p>
    <w:p>
      <w:pPr>
        <w:pStyle w:val="4"/>
        <w:spacing w:line="360" w:lineRule="auto"/>
        <w:rPr>
          <w:rFonts w:hint="eastAsia" w:ascii="宋体" w:hAnsi="宋体" w:eastAsia="宋体" w:cs="宋体"/>
          <w:i w:val="0"/>
          <w:iCs w:val="0"/>
          <w:kern w:val="2"/>
          <w:sz w:val="28"/>
          <w:szCs w:val="28"/>
          <w:lang w:val="en-US" w:eastAsia="zh-CN"/>
        </w:rPr>
      </w:pPr>
      <w:bookmarkStart w:id="15" w:name="_Toc18679"/>
      <w:bookmarkStart w:id="16" w:name="_Toc31988"/>
      <w:r>
        <w:rPr>
          <w:rFonts w:hint="eastAsia" w:ascii="宋体" w:hAnsi="宋体"/>
          <w:kern w:val="2"/>
          <w:sz w:val="28"/>
          <w:szCs w:val="28"/>
          <w:lang w:val="en-US" w:eastAsia="zh-CN"/>
        </w:rPr>
        <w:t>4</w:t>
      </w:r>
      <w:r>
        <w:rPr>
          <w:rFonts w:hint="eastAsia" w:ascii="宋体" w:hAnsi="宋体"/>
          <w:i w:val="0"/>
          <w:iCs w:val="0"/>
          <w:kern w:val="2"/>
          <w:sz w:val="28"/>
          <w:szCs w:val="28"/>
          <w:lang w:val="en-US" w:eastAsia="zh-CN"/>
        </w:rPr>
        <w:t>、删除签章</w:t>
      </w:r>
      <w:bookmarkEnd w:id="15"/>
      <w:bookmarkEnd w:id="16"/>
    </w:p>
    <w:p>
      <w:pPr>
        <w:numPr>
          <w:ilvl w:val="0"/>
          <w:numId w:val="1"/>
        </w:numPr>
        <w:rPr>
          <w:rFonts w:hint="eastAsia" w:ascii="宋体" w:hAnsi="宋体" w:eastAsia="宋体" w:cs="宋体"/>
          <w:i w:val="0"/>
          <w:iCs w:val="0"/>
          <w:sz w:val="21"/>
          <w:szCs w:val="21"/>
          <w:lang w:val="en-US" w:eastAsia="zh-CN"/>
        </w:rPr>
      </w:pPr>
      <w:r>
        <w:rPr>
          <w:rFonts w:hint="eastAsia" w:ascii="宋体" w:hAnsi="宋体" w:eastAsia="宋体" w:cs="宋体"/>
          <w:i w:val="0"/>
          <w:iCs w:val="0"/>
          <w:sz w:val="21"/>
          <w:szCs w:val="21"/>
          <w:lang w:val="en-US" w:eastAsia="zh-CN"/>
        </w:rPr>
        <w:t>进入系统后选择需要删除重置的项目，点击【进入项目】，然后点击【评标结果】菜单。</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5262880" cy="1991360"/>
            <wp:effectExtent l="0" t="0" r="1397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2"/>
                    <a:stretch>
                      <a:fillRect/>
                    </a:stretch>
                  </pic:blipFill>
                  <pic:spPr>
                    <a:xfrm>
                      <a:off x="0" y="0"/>
                      <a:ext cx="5262880" cy="1991360"/>
                    </a:xfrm>
                    <a:prstGeom prst="rect">
                      <a:avLst/>
                    </a:prstGeom>
                    <a:noFill/>
                    <a:ln>
                      <a:noFill/>
                    </a:ln>
                  </pic:spPr>
                </pic:pic>
              </a:graphicData>
            </a:graphic>
          </wp:inline>
        </w:drawing>
      </w:r>
      <w:r>
        <w:rPr>
          <w:rFonts w:hint="eastAsia" w:ascii="宋体" w:hAnsi="宋体" w:eastAsia="宋体" w:cs="宋体"/>
          <w:sz w:val="21"/>
          <w:szCs w:val="21"/>
        </w:rPr>
        <w:drawing>
          <wp:inline distT="0" distB="0" distL="114300" distR="114300">
            <wp:extent cx="5268595" cy="1965325"/>
            <wp:effectExtent l="0" t="0" r="8255" b="1587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3"/>
                    <a:stretch>
                      <a:fillRect/>
                    </a:stretch>
                  </pic:blipFill>
                  <pic:spPr>
                    <a:xfrm>
                      <a:off x="0" y="0"/>
                      <a:ext cx="5268595" cy="1965325"/>
                    </a:xfrm>
                    <a:prstGeom prst="rect">
                      <a:avLst/>
                    </a:prstGeom>
                    <a:noFill/>
                    <a:ln>
                      <a:noFill/>
                    </a:ln>
                  </pic:spPr>
                </pic:pic>
              </a:graphicData>
            </a:graphic>
          </wp:inline>
        </w:drawing>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2、删除某个专家签章重新签章：点击该评委姓名，勾选需要删除的报告名称，点击【删除选定】。（注意：评委已点击评标结束【删除选定】按钮为灰色，无法删除。）</w:t>
      </w:r>
    </w:p>
    <w:p>
      <w:pPr>
        <w:numPr>
          <w:ilvl w:val="0"/>
          <w:numId w:val="0"/>
        </w:numPr>
        <w:rPr>
          <w:rFonts w:hint="eastAsia" w:ascii="宋体" w:hAnsi="宋体" w:eastAsia="宋体" w:cs="宋体"/>
          <w:sz w:val="21"/>
          <w:szCs w:val="21"/>
          <w:lang w:val="en-US" w:eastAsia="zh-CN"/>
        </w:rPr>
      </w:pPr>
      <w:r>
        <w:rPr>
          <w:rFonts w:hint="eastAsia" w:ascii="宋体" w:hAnsi="宋体" w:eastAsia="宋体" w:cs="宋体"/>
          <w:sz w:val="21"/>
          <w:szCs w:val="21"/>
        </w:rPr>
        <w:drawing>
          <wp:inline distT="0" distB="0" distL="114300" distR="114300">
            <wp:extent cx="5268595" cy="1972945"/>
            <wp:effectExtent l="0" t="0" r="8255" b="825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5268595" cy="1972945"/>
                    </a:xfrm>
                    <a:prstGeom prst="rect">
                      <a:avLst/>
                    </a:prstGeom>
                    <a:noFill/>
                    <a:ln>
                      <a:noFill/>
                    </a:ln>
                  </pic:spPr>
                </pic:pic>
              </a:graphicData>
            </a:graphic>
          </wp:inline>
        </w:drawing>
      </w:r>
    </w:p>
    <w:p>
      <w:pPr>
        <w:numPr>
          <w:ilvl w:val="0"/>
          <w:numId w:val="2"/>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所有专家全部删除重新签章：点击所有评委，勾选需要删除的报告名称，点击【删除选定】。（注意：评委已点击评标结束【删除选定】按钮为灰色，无法删除。）</w:t>
      </w:r>
    </w:p>
    <w:p>
      <w:pPr>
        <w:rPr>
          <w:rFonts w:hint="eastAsia" w:ascii="宋体" w:hAnsi="宋体"/>
          <w:kern w:val="2"/>
          <w:sz w:val="22"/>
          <w:szCs w:val="22"/>
        </w:rPr>
      </w:pPr>
      <w:r>
        <w:rPr>
          <w:sz w:val="18"/>
          <w:szCs w:val="20"/>
        </w:rPr>
        <w:drawing>
          <wp:inline distT="0" distB="0" distL="114300" distR="114300">
            <wp:extent cx="5271135" cy="1960880"/>
            <wp:effectExtent l="0" t="0" r="5715" b="127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5271135" cy="1960880"/>
                    </a:xfrm>
                    <a:prstGeom prst="rect">
                      <a:avLst/>
                    </a:prstGeom>
                    <a:noFill/>
                    <a:ln>
                      <a:noFill/>
                    </a:ln>
                  </pic:spPr>
                </pic:pic>
              </a:graphicData>
            </a:graphic>
          </wp:inline>
        </w:drawing>
      </w:r>
    </w:p>
    <w:p>
      <w:pPr>
        <w:rPr>
          <w:rFonts w:hint="eastAsia" w:ascii="宋体" w:hAnsi="宋体"/>
          <w:kern w:val="2"/>
          <w:sz w:val="22"/>
          <w:szCs w:val="22"/>
          <w:lang w:val="en-US" w:eastAsia="zh-CN"/>
        </w:rPr>
      </w:pPr>
      <w:r>
        <w:rPr>
          <w:rFonts w:hint="eastAsia" w:ascii="宋体" w:hAnsi="宋体"/>
          <w:kern w:val="2"/>
          <w:sz w:val="22"/>
          <w:szCs w:val="22"/>
          <w:lang w:val="en-US" w:eastAsia="zh-CN"/>
        </w:rPr>
        <w:br w:type="page"/>
      </w:r>
    </w:p>
    <w:p>
      <w:pPr>
        <w:pStyle w:val="4"/>
        <w:spacing w:line="360" w:lineRule="auto"/>
        <w:rPr>
          <w:rFonts w:hint="default" w:ascii="宋体" w:hAnsi="宋体"/>
          <w:kern w:val="2"/>
          <w:sz w:val="28"/>
          <w:szCs w:val="28"/>
          <w:lang w:val="en-US" w:eastAsia="zh-CN"/>
        </w:rPr>
      </w:pPr>
      <w:bookmarkStart w:id="17" w:name="_Toc21035"/>
      <w:bookmarkStart w:id="18" w:name="_Toc1266"/>
      <w:r>
        <w:rPr>
          <w:rFonts w:hint="eastAsia" w:ascii="宋体" w:hAnsi="宋体"/>
          <w:kern w:val="2"/>
          <w:sz w:val="28"/>
          <w:szCs w:val="28"/>
          <w:lang w:val="en-US" w:eastAsia="zh-CN"/>
        </w:rPr>
        <w:t>5、在线谈判磋商/质询</w:t>
      </w:r>
      <w:bookmarkEnd w:id="17"/>
      <w:bookmarkEnd w:id="18"/>
    </w:p>
    <w:p>
      <w:pPr>
        <w:numPr>
          <w:ilvl w:val="0"/>
          <w:numId w:val="3"/>
        </w:numPr>
        <w:rPr>
          <w:rFonts w:hint="eastAsia"/>
          <w:lang w:val="en-US" w:eastAsia="zh-CN"/>
        </w:rPr>
      </w:pPr>
      <w:r>
        <w:rPr>
          <w:rFonts w:hint="eastAsia"/>
          <w:lang w:val="en-US" w:eastAsia="zh-CN"/>
        </w:rPr>
        <w:t>专家组长登陆宣城市公告资源交易电子开评标系统，点击页面上方【在线谈判磋商】/【质询】按钮，点击【新增质询】</w:t>
      </w:r>
    </w:p>
    <w:p>
      <w:pPr>
        <w:numPr>
          <w:ilvl w:val="0"/>
          <w:numId w:val="0"/>
        </w:numPr>
      </w:pPr>
      <w:r>
        <w:drawing>
          <wp:inline distT="0" distB="0" distL="114300" distR="114300">
            <wp:extent cx="5262880" cy="1986915"/>
            <wp:effectExtent l="0" t="0" r="13970" b="1333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262880" cy="1986915"/>
                    </a:xfrm>
                    <a:prstGeom prst="rect">
                      <a:avLst/>
                    </a:prstGeom>
                    <a:noFill/>
                    <a:ln>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内容填写完成并选择需要询问的投标单位后点击【发出质询】</w:t>
      </w:r>
    </w:p>
    <w:p>
      <w:pPr>
        <w:numPr>
          <w:ilvl w:val="0"/>
          <w:numId w:val="0"/>
        </w:numPr>
        <w:ind w:leftChars="0"/>
      </w:pPr>
      <w:r>
        <w:drawing>
          <wp:inline distT="0" distB="0" distL="114300" distR="114300">
            <wp:extent cx="5271770" cy="3443605"/>
            <wp:effectExtent l="0" t="0" r="5080" b="44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7"/>
                    <a:stretch>
                      <a:fillRect/>
                    </a:stretch>
                  </pic:blipFill>
                  <pic:spPr>
                    <a:xfrm>
                      <a:off x="0" y="0"/>
                      <a:ext cx="5271770" cy="3443605"/>
                    </a:xfrm>
                    <a:prstGeom prst="rect">
                      <a:avLst/>
                    </a:prstGeom>
                    <a:noFill/>
                    <a:ln>
                      <a:noFill/>
                    </a:ln>
                  </pic:spPr>
                </pic:pic>
              </a:graphicData>
            </a:graphic>
          </wp:inline>
        </w:drawing>
      </w:r>
    </w:p>
    <w:p>
      <w:pPr>
        <w:numPr>
          <w:ilvl w:val="0"/>
          <w:numId w:val="3"/>
        </w:numPr>
        <w:ind w:left="0" w:leftChars="0" w:firstLine="0" w:firstLineChars="0"/>
        <w:rPr>
          <w:rFonts w:hint="eastAsia"/>
          <w:lang w:val="en-US" w:eastAsia="zh-CN"/>
        </w:rPr>
      </w:pPr>
      <w:r>
        <w:rPr>
          <w:rFonts w:hint="eastAsia"/>
          <w:lang w:val="en-US" w:eastAsia="zh-CN"/>
        </w:rPr>
        <w:t>招标代理需要登陆开评标系统，点击【质询】对专家发出的问题进行审核，审核通过即可发出，招标代理需要及时联系投标单位，让投标单位在【网员系统】进行答复。</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"C:\\Users\\Administrator\\Documents\\Tencent Files\\86526924\\Image\\C2C\\XSD2SO_YG}$4VWP{2]KC146.png"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715000" cy="1277620"/>
            <wp:effectExtent l="0" t="0" r="0" b="17780"/>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8"/>
                    <a:stretch>
                      <a:fillRect/>
                    </a:stretch>
                  </pic:blipFill>
                  <pic:spPr>
                    <a:xfrm>
                      <a:off x="0" y="0"/>
                      <a:ext cx="5715000" cy="1277620"/>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pStyle w:val="4"/>
        <w:spacing w:line="360" w:lineRule="auto"/>
        <w:rPr>
          <w:rFonts w:hint="eastAsia" w:ascii="宋体" w:hAnsi="宋体"/>
          <w:kern w:val="2"/>
          <w:sz w:val="28"/>
          <w:szCs w:val="28"/>
        </w:rPr>
      </w:pPr>
      <w:bookmarkStart w:id="19" w:name="_Toc57"/>
      <w:bookmarkStart w:id="20" w:name="_Toc22266"/>
      <w:r>
        <w:rPr>
          <w:rFonts w:hint="eastAsia" w:ascii="宋体" w:hAnsi="宋体"/>
          <w:kern w:val="2"/>
          <w:sz w:val="28"/>
          <w:szCs w:val="28"/>
          <w:lang w:val="en-US" w:eastAsia="zh-CN"/>
        </w:rPr>
        <w:t>6、</w:t>
      </w:r>
      <w:r>
        <w:rPr>
          <w:rFonts w:hint="eastAsia" w:ascii="宋体" w:hAnsi="宋体"/>
          <w:kern w:val="2"/>
          <w:sz w:val="28"/>
          <w:szCs w:val="28"/>
        </w:rPr>
        <w:t>评标结果</w:t>
      </w:r>
      <w:bookmarkEnd w:id="19"/>
      <w:bookmarkEnd w:id="20"/>
    </w:p>
    <w:p>
      <w:pPr>
        <w:rPr>
          <w:rFonts w:ascii="Times New Roman" w:hAnsi="Times New Roman"/>
          <w:szCs w:val="24"/>
        </w:rPr>
      </w:pPr>
      <w:r>
        <w:rPr>
          <w:rFonts w:hint="eastAsia" w:ascii="Times New Roman" w:hAnsi="Times New Roman"/>
          <w:szCs w:val="24"/>
        </w:rPr>
        <w:t>下面详细介绍评标结果操作流程：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szCs w:val="24"/>
        </w:rPr>
      </w:pPr>
      <w:r>
        <w:rPr>
          <w:rFonts w:hint="eastAsia"/>
        </w:rPr>
        <w:t>评委点击流程图上的“评标结果”按钮，进入到评标结果环节。</w:t>
      </w:r>
    </w:p>
    <w:p>
      <w:pPr>
        <w:widowControl/>
        <w:spacing w:line="360" w:lineRule="auto"/>
        <w:jc w:val="left"/>
        <w:rPr>
          <w:rFonts w:hint="eastAsia" w:asciiTheme="minorEastAsia" w:hAnsiTheme="minorEastAsia" w:eastAsiaTheme="minorEastAsia"/>
          <w:szCs w:val="24"/>
        </w:rPr>
      </w:pPr>
      <w:r>
        <w:rPr>
          <w:rFonts w:hint="eastAsia" w:ascii="Times New Roman" w:hAnsi="Times New Roman"/>
          <w:szCs w:val="24"/>
        </w:rPr>
        <w:t>第一步，最终排名，显示所有投标单位最终的评分情况汇总及评分排名，确认无误</w:t>
      </w:r>
      <w:r>
        <w:rPr>
          <w:rFonts w:hint="eastAsia" w:asciiTheme="minorEastAsia" w:hAnsiTheme="minorEastAsia" w:eastAsiaTheme="minorEastAsia"/>
          <w:szCs w:val="24"/>
        </w:rPr>
        <w:t>。</w:t>
      </w:r>
    </w:p>
    <w:p>
      <w:pPr>
        <w:widowControl/>
        <w:spacing w:line="360" w:lineRule="auto"/>
        <w:jc w:val="left"/>
        <w:rPr>
          <w:rFonts w:ascii="宋体" w:hAnsi="宋体" w:cs="宋体"/>
          <w:kern w:val="0"/>
          <w:szCs w:val="21"/>
        </w:rPr>
      </w:pPr>
      <w:r>
        <w:rPr>
          <w:rFonts w:hint="eastAsia" w:ascii="宋体" w:hAnsi="宋体" w:cs="宋体"/>
          <w:kern w:val="0"/>
          <w:szCs w:val="21"/>
        </w:rPr>
        <w:t>第二步，评委点击“评委签章”按钮，评委依次点击后方操作按钮，对所有需要签章的报表进行签章。</w:t>
      </w:r>
    </w:p>
    <w:p>
      <w:pPr>
        <w:spacing w:line="360" w:lineRule="auto"/>
        <w:rPr>
          <w:rFonts w:ascii="Times New Roman" w:hAnsi="Times New Roman"/>
          <w:szCs w:val="24"/>
        </w:rPr>
      </w:pPr>
      <w:r>
        <w:rPr>
          <w:rFonts w:hint="eastAsia" w:ascii="Times New Roman" w:hAnsi="Times New Roman"/>
          <w:szCs w:val="24"/>
        </w:rPr>
        <w:t>第三步，点击评标结束，此操作只有评委组长能进行。</w:t>
      </w:r>
      <w:r>
        <w:rPr>
          <w:rFonts w:ascii="Times New Roman" w:hAnsi="Times New Roman"/>
          <w:szCs w:val="24"/>
        </w:rPr>
        <w:t xml:space="preserve"> </w:t>
      </w:r>
    </w:p>
    <w:p>
      <w:pPr>
        <w:spacing w:line="360" w:lineRule="auto"/>
        <w:rPr>
          <w:rFonts w:hint="eastAsia" w:ascii="Times New Roman" w:hAnsi="Times New Roman"/>
          <w:szCs w:val="24"/>
        </w:rPr>
      </w:pPr>
      <w:r>
        <w:rPr>
          <w:rFonts w:hint="eastAsia" w:ascii="Times New Roman" w:hAnsi="Times New Roman"/>
          <w:szCs w:val="24"/>
        </w:rPr>
        <w:t>第四步，评标结束完成后，点击评标报告，进入查看评标报告页面，点击左侧的表名，显示相应的报表。可以点击打印按钮，打印对应的评分汇总表。</w:t>
      </w:r>
    </w:p>
    <w:p>
      <w:pPr>
        <w:spacing w:line="360" w:lineRule="auto"/>
        <w:rPr>
          <w:rFonts w:hint="eastAsia" w:asciiTheme="minorEastAsia" w:hAnsiTheme="minorEastAsia" w:eastAsiaTheme="minorEastAsia"/>
          <w:szCs w:val="24"/>
        </w:rPr>
      </w:pPr>
      <w:r>
        <w:drawing>
          <wp:inline distT="0" distB="0" distL="114300" distR="114300">
            <wp:extent cx="5268595" cy="2484755"/>
            <wp:effectExtent l="0" t="0" r="8255" b="1079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19"/>
                    <a:stretch>
                      <a:fillRect/>
                    </a:stretch>
                  </pic:blipFill>
                  <pic:spPr>
                    <a:xfrm>
                      <a:off x="0" y="0"/>
                      <a:ext cx="5268595" cy="2484755"/>
                    </a:xfrm>
                    <a:prstGeom prst="rect">
                      <a:avLst/>
                    </a:prstGeom>
                    <a:noFill/>
                    <a:ln>
                      <a:noFill/>
                    </a:ln>
                  </pic:spPr>
                </pic:pic>
              </a:graphicData>
            </a:graphic>
          </wp:inline>
        </w:drawing>
      </w:r>
    </w:p>
    <w:p>
      <w:pPr>
        <w:spacing w:line="360" w:lineRule="auto"/>
        <w:rPr>
          <w:rFonts w:hint="eastAsia" w:ascii="Times New Roman" w:hAnsi="Times New Roman"/>
          <w:szCs w:val="24"/>
        </w:rPr>
      </w:pPr>
      <w:r>
        <w:rPr>
          <w:rFonts w:hint="eastAsia" w:ascii="Times New Roman" w:hAnsi="Times New Roman"/>
          <w:szCs w:val="24"/>
        </w:rPr>
        <w:t>到此评标流程结束。</w:t>
      </w:r>
    </w:p>
    <w:p>
      <w:pPr>
        <w:rPr>
          <w:rFonts w:hint="eastAsia" w:ascii="Arial" w:hAnsi="Arial"/>
          <w:b/>
          <w:bCs/>
          <w:sz w:val="28"/>
          <w:szCs w:val="28"/>
          <w:lang w:val="en-US" w:eastAsia="zh-CN"/>
        </w:rPr>
      </w:pPr>
      <w:r>
        <w:rPr>
          <w:rFonts w:hint="eastAsia" w:ascii="Arial" w:hAnsi="Arial"/>
          <w:b/>
          <w:bCs/>
          <w:sz w:val="28"/>
          <w:szCs w:val="28"/>
          <w:lang w:val="en-US" w:eastAsia="zh-CN"/>
        </w:rPr>
        <w:br w:type="page"/>
      </w:r>
    </w:p>
    <w:p>
      <w:pPr>
        <w:spacing w:line="360" w:lineRule="auto"/>
        <w:outlineLvl w:val="2"/>
        <w:rPr>
          <w:rFonts w:ascii="Arial" w:hAnsi="Arial"/>
          <w:b/>
          <w:bCs/>
          <w:sz w:val="28"/>
          <w:szCs w:val="28"/>
        </w:rPr>
      </w:pPr>
      <w:bookmarkStart w:id="21" w:name="_Toc25678"/>
      <w:r>
        <w:rPr>
          <w:rFonts w:hint="eastAsia" w:ascii="Arial" w:hAnsi="Arial"/>
          <w:b/>
          <w:bCs/>
          <w:sz w:val="28"/>
          <w:szCs w:val="28"/>
          <w:lang w:val="en-US" w:eastAsia="zh-CN"/>
        </w:rPr>
        <w:t>7、废</w:t>
      </w:r>
      <w:r>
        <w:rPr>
          <w:rFonts w:hint="eastAsia" w:ascii="Arial" w:hAnsi="Arial"/>
          <w:b/>
          <w:bCs/>
          <w:sz w:val="28"/>
          <w:szCs w:val="28"/>
        </w:rPr>
        <w:t>标</w:t>
      </w:r>
      <w:bookmarkEnd w:id="21"/>
    </w:p>
    <w:p>
      <w:pPr>
        <w:spacing w:line="360" w:lineRule="auto"/>
        <w:ind w:firstLine="420" w:firstLineChars="200"/>
        <w:rPr>
          <w:rFonts w:ascii="Times New Roman" w:hAnsi="Times New Roman"/>
          <w:szCs w:val="24"/>
        </w:rPr>
      </w:pPr>
      <w:r>
        <w:rPr>
          <w:rFonts w:hint="eastAsia" w:ascii="Times New Roman" w:hAnsi="Times New Roman"/>
          <w:szCs w:val="24"/>
        </w:rPr>
        <w:t>下面详细介绍</w:t>
      </w:r>
      <w:r>
        <w:rPr>
          <w:rFonts w:hint="eastAsia" w:ascii="Times New Roman" w:hAnsi="Times New Roman"/>
          <w:szCs w:val="24"/>
          <w:lang w:val="en-US" w:eastAsia="zh-CN"/>
        </w:rPr>
        <w:t>废</w:t>
      </w:r>
      <w:r>
        <w:rPr>
          <w:rFonts w:hint="eastAsia" w:ascii="Times New Roman" w:hAnsi="Times New Roman"/>
          <w:szCs w:val="24"/>
        </w:rPr>
        <w:t>标操作：</w:t>
      </w:r>
    </w:p>
    <w:p>
      <w:pPr>
        <w:spacing w:line="360" w:lineRule="auto"/>
        <w:ind w:firstLine="420" w:firstLineChars="200"/>
        <w:rPr>
          <w:rFonts w:ascii="Times New Roman" w:hAnsi="Times New Roman"/>
          <w:szCs w:val="24"/>
        </w:rPr>
      </w:pPr>
      <w:r>
        <w:rPr>
          <w:rFonts w:hint="eastAsia" w:ascii="Times New Roman" w:hAnsi="Times New Roman"/>
          <w:szCs w:val="24"/>
        </w:rPr>
        <w:t>评标过程中如需</w:t>
      </w:r>
      <w:r>
        <w:rPr>
          <w:rFonts w:hint="eastAsia" w:ascii="Times New Roman" w:hAnsi="Times New Roman"/>
          <w:szCs w:val="24"/>
          <w:lang w:val="en-US" w:eastAsia="zh-CN"/>
        </w:rPr>
        <w:t>废</w:t>
      </w:r>
      <w:r>
        <w:rPr>
          <w:rFonts w:hint="eastAsia" w:ascii="Times New Roman" w:hAnsi="Times New Roman"/>
          <w:szCs w:val="24"/>
        </w:rPr>
        <w:t>标，评委组长可以点击左侧快捷菜单，点击【废标】按钮，进入否决投标操作页面，该操作只有评委组长才能进行。</w:t>
      </w:r>
    </w:p>
    <w:p>
      <w:pPr>
        <w:spacing w:line="360" w:lineRule="auto"/>
        <w:ind w:firstLine="420" w:firstLineChars="200"/>
        <w:rPr>
          <w:rFonts w:hint="eastAsia" w:ascii="Times New Roman" w:hAnsi="Times New Roman"/>
          <w:szCs w:val="21"/>
        </w:rPr>
      </w:pPr>
      <w:r>
        <w:rPr>
          <w:rFonts w:hint="eastAsia" w:ascii="Times New Roman" w:hAnsi="Times New Roman"/>
          <w:szCs w:val="24"/>
          <w:lang w:val="en-US" w:eastAsia="zh-CN"/>
        </w:rPr>
        <w:t>双击</w:t>
      </w:r>
      <w:r>
        <w:rPr>
          <w:rFonts w:hint="eastAsia" w:ascii="Times New Roman" w:hAnsi="Times New Roman"/>
          <w:szCs w:val="24"/>
        </w:rPr>
        <w:t>确定要废标的单位，然后选择废标的节点，</w:t>
      </w:r>
      <w:r>
        <w:rPr>
          <w:rFonts w:hint="eastAsia"/>
          <w:color w:val="FF0000"/>
        </w:rPr>
        <w:t>并且选择废标以后是否继续参与基准值计算，如果需要进行勾选，如果不需要，取消勾选</w:t>
      </w:r>
      <w:r>
        <w:rPr>
          <w:rFonts w:hint="eastAsia"/>
        </w:rPr>
        <w:t>，挑选废标条款，点击废标即可，废标之后，废标单位将不参与该废标节点的后续评审</w:t>
      </w:r>
      <w:r>
        <w:rPr>
          <w:rFonts w:hint="eastAsia" w:ascii="Times New Roman" w:hAnsi="Times New Roman"/>
          <w:szCs w:val="24"/>
        </w:rPr>
        <w:t>。</w:t>
      </w:r>
      <w:r>
        <w:rPr>
          <w:rFonts w:hint="eastAsia" w:ascii="Times New Roman" w:hAnsi="Times New Roman"/>
          <w:szCs w:val="21"/>
        </w:rPr>
        <w:t>废标单位将显示在否决投标单位一览表格中。</w:t>
      </w:r>
    </w:p>
    <w:p>
      <w:pPr>
        <w:spacing w:line="360" w:lineRule="auto"/>
        <w:rPr>
          <w:rFonts w:hint="eastAsia" w:ascii="Times New Roman" w:hAnsi="Times New Roman"/>
          <w:szCs w:val="21"/>
        </w:rPr>
      </w:pPr>
      <w:r>
        <w:drawing>
          <wp:inline distT="0" distB="0" distL="114300" distR="114300">
            <wp:extent cx="5269230" cy="2465070"/>
            <wp:effectExtent l="0" t="0" r="7620" b="1143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20"/>
                    <a:stretch>
                      <a:fillRect/>
                    </a:stretch>
                  </pic:blipFill>
                  <pic:spPr>
                    <a:xfrm>
                      <a:off x="0" y="0"/>
                      <a:ext cx="5269230" cy="2465070"/>
                    </a:xfrm>
                    <a:prstGeom prst="rect">
                      <a:avLst/>
                    </a:prstGeom>
                    <a:noFill/>
                    <a:ln>
                      <a:noFill/>
                    </a:ln>
                  </pic:spPr>
                </pic:pic>
              </a:graphicData>
            </a:graphic>
          </wp:inline>
        </w:drawing>
      </w:r>
      <w:r>
        <w:drawing>
          <wp:inline distT="0" distB="0" distL="114300" distR="114300">
            <wp:extent cx="5269230" cy="2630805"/>
            <wp:effectExtent l="0" t="0" r="7620" b="1714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1"/>
                    <a:stretch>
                      <a:fillRect/>
                    </a:stretch>
                  </pic:blipFill>
                  <pic:spPr>
                    <a:xfrm>
                      <a:off x="0" y="0"/>
                      <a:ext cx="5269230" cy="26308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pPr>
      <w:r>
        <w:rPr>
          <w:rFonts w:hint="eastAsia"/>
        </w:rPr>
        <w:t>评委如需取消废标，在已经废标的单位前方进行勾选，勾选后点击取消废标即可，点击确定即可取消否决投标。</w:t>
      </w:r>
    </w:p>
    <w:p>
      <w:pPr>
        <w:spacing w:line="360" w:lineRule="auto"/>
        <w:rPr>
          <w:rFonts w:hint="eastAsia" w:ascii="Arial" w:hAnsi="Arial"/>
          <w:b/>
          <w:bCs/>
          <w:sz w:val="28"/>
          <w:szCs w:val="28"/>
          <w:lang w:val="en-US" w:eastAsia="zh-CN"/>
        </w:rPr>
      </w:pP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119FD1"/>
    <w:multiLevelType w:val="singleLevel"/>
    <w:tmpl w:val="C2119FD1"/>
    <w:lvl w:ilvl="0" w:tentative="0">
      <w:start w:val="1"/>
      <w:numFmt w:val="decimal"/>
      <w:suff w:val="nothing"/>
      <w:lvlText w:val="%1、"/>
      <w:lvlJc w:val="left"/>
    </w:lvl>
  </w:abstractNum>
  <w:abstractNum w:abstractNumId="1">
    <w:nsid w:val="F480AE34"/>
    <w:multiLevelType w:val="singleLevel"/>
    <w:tmpl w:val="F480AE34"/>
    <w:lvl w:ilvl="0" w:tentative="0">
      <w:start w:val="3"/>
      <w:numFmt w:val="decimal"/>
      <w:suff w:val="nothing"/>
      <w:lvlText w:val="%1、"/>
      <w:lvlJc w:val="left"/>
    </w:lvl>
  </w:abstractNum>
  <w:abstractNum w:abstractNumId="2">
    <w:nsid w:val="75FA93D0"/>
    <w:multiLevelType w:val="singleLevel"/>
    <w:tmpl w:val="75FA93D0"/>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777C95"/>
    <w:rsid w:val="103B5B0D"/>
    <w:rsid w:val="1F513644"/>
    <w:rsid w:val="383855EA"/>
    <w:rsid w:val="39006872"/>
    <w:rsid w:val="462F57B0"/>
    <w:rsid w:val="4F436B1E"/>
    <w:rsid w:val="583B3907"/>
    <w:rsid w:val="70777C95"/>
    <w:rsid w:val="7AB07B04"/>
    <w:rsid w:val="7BED53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qFormat/>
    <w:uiPriority w:val="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qFormat/>
    <w:uiPriority w:val="9"/>
    <w:pPr>
      <w:keepNext/>
      <w:keepLines/>
      <w:spacing w:before="260" w:after="260" w:line="416" w:lineRule="auto"/>
      <w:outlineLvl w:val="2"/>
    </w:pPr>
    <w:rPr>
      <w:b/>
      <w:bCs/>
      <w:kern w:val="0"/>
      <w:sz w:val="32"/>
      <w:szCs w:val="32"/>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uiPriority w:val="0"/>
    <w:pPr>
      <w:ind w:left="840" w:leftChars="400"/>
    </w:pPr>
  </w:style>
  <w:style w:type="paragraph" w:styleId="6">
    <w:name w:val="footer"/>
    <w:basedOn w:val="1"/>
    <w:unhideWhenUsed/>
    <w:qFormat/>
    <w:uiPriority w:val="99"/>
    <w:pPr>
      <w:tabs>
        <w:tab w:val="center" w:pos="4153"/>
        <w:tab w:val="right" w:pos="8306"/>
      </w:tabs>
      <w:snapToGrid w:val="0"/>
      <w:jc w:val="left"/>
    </w:pPr>
    <w:rPr>
      <w:kern w:val="0"/>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8">
    <w:name w:val="toc 1"/>
    <w:basedOn w:val="1"/>
    <w:next w:val="1"/>
    <w:qFormat/>
    <w:uiPriority w:val="0"/>
  </w:style>
  <w:style w:type="paragraph" w:styleId="9">
    <w:name w:val="toc 2"/>
    <w:basedOn w:val="1"/>
    <w:next w:val="1"/>
    <w:uiPriority w:val="0"/>
    <w:pPr>
      <w:ind w:left="420" w:leftChars="200"/>
    </w:pPr>
  </w:style>
  <w:style w:type="paragraph" w:styleId="12">
    <w:name w:val="List Paragraph"/>
    <w:basedOn w:val="1"/>
    <w:unhideWhenUsed/>
    <w:qFormat/>
    <w:uiPriority w:val="34"/>
    <w:pPr>
      <w:ind w:firstLine="420" w:firstLineChars="200"/>
    </w:pPr>
  </w:style>
  <w:style w:type="paragraph" w:customStyle="1" w:styleId="13">
    <w:name w:val="WPSOffice手动目录 1"/>
    <w:qFormat/>
    <w:uiPriority w:val="0"/>
    <w:pPr>
      <w:ind w:leftChars="0"/>
    </w:pPr>
    <w:rPr>
      <w:rFonts w:ascii="Times New Roman" w:hAnsi="Times New Roman" w:eastAsia="宋体" w:cs="Times New Roman"/>
      <w:sz w:val="20"/>
      <w:szCs w:val="20"/>
    </w:rPr>
  </w:style>
  <w:style w:type="paragraph" w:customStyle="1" w:styleId="14">
    <w:name w:val="WPSOffice手动目录 2"/>
    <w:qFormat/>
    <w:uiPriority w:val="0"/>
    <w:pPr>
      <w:ind w:leftChars="200"/>
    </w:pPr>
    <w:rPr>
      <w:rFonts w:ascii="Times New Roman" w:hAnsi="Times New Roman" w:eastAsia="宋体" w:cs="Times New Roman"/>
      <w:sz w:val="20"/>
      <w:szCs w:val="20"/>
    </w:rPr>
  </w:style>
  <w:style w:type="paragraph" w:customStyle="1" w:styleId="1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2020-06-02T06:35:00Z</dcterms:created>
  <dc:creator>NTKO</dc:creator>
  <cp:lastModifiedBy>快乐冠军啊逼</cp:lastModifiedBy>
  <dcterms:modified xsi:type="dcterms:W3CDTF">2021-12-22T06:41:25Z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0E669D778639493BB76FA9BC321598C1</vt:lpwstr>
  </property>
</Properties>
</file>